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B5891">
      <w:pPr>
        <w:spacing w:line="360" w:lineRule="auto"/>
        <w:ind w:firstLine="560" w:firstLineChars="200"/>
        <w:rPr>
          <w:rFonts w:ascii="仿宋" w:hAnsi="仿宋" w:eastAsia="仿宋" w:cs="仿宋"/>
          <w:sz w:val="28"/>
          <w:szCs w:val="28"/>
        </w:rPr>
      </w:pPr>
    </w:p>
    <w:p w14:paraId="0892E45E">
      <w:pPr>
        <w:spacing w:line="360" w:lineRule="auto"/>
        <w:jc w:val="center"/>
        <w:rPr>
          <w:rFonts w:ascii="宋体" w:hAnsi="宋体"/>
          <w:b/>
          <w:sz w:val="72"/>
          <w:szCs w:val="72"/>
        </w:rPr>
      </w:pPr>
    </w:p>
    <w:p w14:paraId="51F27017">
      <w:pPr>
        <w:spacing w:line="360" w:lineRule="auto"/>
        <w:jc w:val="center"/>
        <w:rPr>
          <w:rFonts w:ascii="宋体" w:hAnsi="宋体"/>
          <w:b/>
          <w:sz w:val="72"/>
          <w:szCs w:val="72"/>
        </w:rPr>
      </w:pPr>
      <w:r>
        <w:rPr>
          <w:rFonts w:hint="eastAsia" w:ascii="宋体" w:hAnsi="宋体"/>
          <w:b/>
          <w:sz w:val="72"/>
          <w:szCs w:val="72"/>
        </w:rPr>
        <w:t>福建省女子监狱</w:t>
      </w:r>
    </w:p>
    <w:p w14:paraId="00A08D8F">
      <w:pPr>
        <w:spacing w:line="360" w:lineRule="auto"/>
        <w:jc w:val="center"/>
        <w:rPr>
          <w:rFonts w:ascii="宋体" w:hAnsi="宋体"/>
          <w:b/>
          <w:sz w:val="72"/>
          <w:szCs w:val="72"/>
        </w:rPr>
      </w:pPr>
      <w:r>
        <w:rPr>
          <w:rFonts w:hint="eastAsia" w:ascii="宋体" w:hAnsi="宋体"/>
          <w:b/>
          <w:sz w:val="72"/>
          <w:szCs w:val="72"/>
        </w:rPr>
        <w:t>网上竞价文件</w:t>
      </w:r>
    </w:p>
    <w:p w14:paraId="3B743D21">
      <w:pPr>
        <w:pStyle w:val="11"/>
        <w:spacing w:line="0" w:lineRule="atLeast"/>
        <w:rPr>
          <w:rFonts w:hAnsi="宋体"/>
          <w:b/>
          <w:sz w:val="32"/>
        </w:rPr>
      </w:pPr>
    </w:p>
    <w:p w14:paraId="7A72F8D8">
      <w:pPr>
        <w:pStyle w:val="11"/>
        <w:spacing w:line="0" w:lineRule="atLeast"/>
        <w:jc w:val="center"/>
        <w:rPr>
          <w:rFonts w:hAnsi="宋体"/>
          <w:b/>
          <w:sz w:val="36"/>
        </w:rPr>
      </w:pPr>
    </w:p>
    <w:p w14:paraId="65DE6685">
      <w:pPr>
        <w:pStyle w:val="11"/>
        <w:spacing w:line="0" w:lineRule="atLeast"/>
        <w:jc w:val="center"/>
        <w:rPr>
          <w:rFonts w:hAnsi="宋体"/>
          <w:b/>
          <w:sz w:val="36"/>
        </w:rPr>
      </w:pPr>
    </w:p>
    <w:p w14:paraId="1FED73D7">
      <w:pPr>
        <w:pStyle w:val="11"/>
        <w:spacing w:line="0" w:lineRule="atLeast"/>
        <w:jc w:val="center"/>
        <w:rPr>
          <w:rFonts w:hAnsi="宋体"/>
          <w:b/>
          <w:sz w:val="36"/>
        </w:rPr>
      </w:pPr>
    </w:p>
    <w:p w14:paraId="4DF021D7">
      <w:pPr>
        <w:pStyle w:val="11"/>
        <w:spacing w:line="400" w:lineRule="exact"/>
        <w:rPr>
          <w:rFonts w:hAnsi="宋体"/>
          <w:b/>
          <w:sz w:val="36"/>
        </w:rPr>
      </w:pPr>
    </w:p>
    <w:p w14:paraId="371724D5">
      <w:pPr>
        <w:pStyle w:val="11"/>
        <w:spacing w:line="640" w:lineRule="exact"/>
        <w:rPr>
          <w:rFonts w:hint="eastAsia" w:hAnsi="宋体" w:eastAsia="宋体"/>
          <w:b/>
          <w:sz w:val="32"/>
          <w:szCs w:val="32"/>
          <w:lang w:eastAsia="zh-CN"/>
        </w:rPr>
      </w:pPr>
      <w:r>
        <w:rPr>
          <w:rFonts w:hint="eastAsia" w:hAnsi="宋体"/>
          <w:b/>
          <w:sz w:val="32"/>
          <w:szCs w:val="32"/>
        </w:rPr>
        <w:t>项目编号：</w:t>
      </w:r>
      <w:r>
        <w:rPr>
          <w:rFonts w:hint="eastAsia" w:hAnsi="宋体"/>
          <w:b/>
          <w:sz w:val="32"/>
          <w:szCs w:val="32"/>
          <w:lang w:eastAsia="zh-CN"/>
        </w:rPr>
        <w:t>FJKZB-6192112024-1</w:t>
      </w:r>
    </w:p>
    <w:p w14:paraId="58E4B4B0">
      <w:pPr>
        <w:pStyle w:val="11"/>
        <w:spacing w:line="640" w:lineRule="exact"/>
        <w:rPr>
          <w:rFonts w:hAnsi="宋体"/>
          <w:b/>
          <w:sz w:val="32"/>
          <w:szCs w:val="32"/>
          <w:u w:val="single"/>
        </w:rPr>
      </w:pPr>
      <w:r>
        <w:rPr>
          <w:rFonts w:hint="eastAsia" w:hAnsi="宋体"/>
          <w:b/>
          <w:sz w:val="32"/>
          <w:szCs w:val="32"/>
        </w:rPr>
        <w:t>项目名称：海鲜蒸柜等食品蒸煮机械采购项目</w:t>
      </w:r>
    </w:p>
    <w:p w14:paraId="4182004B">
      <w:pPr>
        <w:pStyle w:val="11"/>
        <w:spacing w:line="640" w:lineRule="exact"/>
        <w:rPr>
          <w:rFonts w:hAnsi="宋体"/>
          <w:b/>
          <w:sz w:val="32"/>
          <w:szCs w:val="32"/>
        </w:rPr>
      </w:pPr>
      <w:r>
        <w:rPr>
          <w:rFonts w:hint="eastAsia" w:hAnsi="宋体"/>
          <w:b/>
          <w:sz w:val="32"/>
          <w:szCs w:val="32"/>
        </w:rPr>
        <w:t xml:space="preserve">采购人：福建省女子监狱  </w:t>
      </w:r>
    </w:p>
    <w:p w14:paraId="7EAD5DBB">
      <w:pPr>
        <w:spacing w:line="500" w:lineRule="exact"/>
        <w:rPr>
          <w:rFonts w:ascii="宋体" w:hAnsi="宋体"/>
          <w:b/>
          <w:sz w:val="48"/>
        </w:rPr>
      </w:pPr>
    </w:p>
    <w:p w14:paraId="32D3DBBA">
      <w:pPr>
        <w:pStyle w:val="4"/>
        <w:rPr>
          <w:sz w:val="48"/>
        </w:rPr>
      </w:pPr>
    </w:p>
    <w:p w14:paraId="24F21551"/>
    <w:p w14:paraId="23B0ED34">
      <w:pPr>
        <w:spacing w:line="500" w:lineRule="exact"/>
        <w:jc w:val="center"/>
        <w:rPr>
          <w:rFonts w:ascii="宋体" w:hAnsi="宋体"/>
          <w:b/>
          <w:sz w:val="32"/>
          <w:szCs w:val="32"/>
        </w:rPr>
      </w:pPr>
      <w:r>
        <w:rPr>
          <w:rFonts w:hint="eastAsia" w:ascii="宋体" w:hAnsi="宋体"/>
          <w:b/>
          <w:sz w:val="32"/>
          <w:szCs w:val="32"/>
        </w:rPr>
        <w:t>福建省健坤招标有限公司</w:t>
      </w:r>
    </w:p>
    <w:p w14:paraId="6DB3431B">
      <w:pPr>
        <w:spacing w:line="500" w:lineRule="exact"/>
        <w:jc w:val="center"/>
        <w:rPr>
          <w:rFonts w:ascii="宋体" w:hAnsi="宋体"/>
          <w:b/>
          <w:sz w:val="32"/>
          <w:szCs w:val="32"/>
        </w:rPr>
      </w:pPr>
      <w:r>
        <w:rPr>
          <w:rFonts w:hint="eastAsia" w:ascii="宋体" w:hAnsi="宋体"/>
          <w:b/>
          <w:sz w:val="32"/>
          <w:szCs w:val="32"/>
        </w:rPr>
        <w:t>二〇二</w:t>
      </w:r>
      <w:r>
        <w:rPr>
          <w:rFonts w:hint="eastAsia" w:ascii="宋体" w:hAnsi="宋体"/>
          <w:b/>
          <w:sz w:val="32"/>
          <w:szCs w:val="32"/>
          <w:lang w:eastAsia="zh-CN"/>
        </w:rPr>
        <w:t>五</w:t>
      </w:r>
      <w:r>
        <w:rPr>
          <w:rFonts w:hint="eastAsia" w:ascii="宋体" w:hAnsi="宋体"/>
          <w:b/>
          <w:sz w:val="32"/>
          <w:szCs w:val="32"/>
        </w:rPr>
        <w:t>年</w:t>
      </w:r>
      <w:r>
        <w:rPr>
          <w:rFonts w:hint="eastAsia" w:ascii="宋体" w:hAnsi="宋体"/>
          <w:b/>
          <w:sz w:val="32"/>
          <w:szCs w:val="32"/>
          <w:lang w:eastAsia="zh-CN"/>
        </w:rPr>
        <w:t>一</w:t>
      </w:r>
      <w:r>
        <w:rPr>
          <w:rFonts w:hint="eastAsia" w:ascii="宋体" w:hAnsi="宋体"/>
          <w:b/>
          <w:sz w:val="32"/>
          <w:szCs w:val="32"/>
        </w:rPr>
        <w:t>月</w:t>
      </w:r>
    </w:p>
    <w:p w14:paraId="1AE280DC">
      <w:pPr>
        <w:pStyle w:val="9"/>
        <w:rPr>
          <w:rFonts w:ascii="宋体" w:hAnsi="宋体"/>
        </w:rPr>
      </w:pPr>
    </w:p>
    <w:p w14:paraId="298A1A2A">
      <w:pPr>
        <w:widowControl/>
        <w:jc w:val="left"/>
        <w:rPr>
          <w:rFonts w:ascii="宋体" w:hAnsi="宋体" w:cs="宋体"/>
          <w:b/>
          <w:bCs/>
          <w:kern w:val="0"/>
          <w:sz w:val="32"/>
          <w:szCs w:val="32"/>
        </w:rPr>
      </w:pPr>
      <w:r>
        <w:rPr>
          <w:rFonts w:hint="eastAsia" w:ascii="宋体" w:hAnsi="宋体" w:cs="宋体"/>
          <w:b/>
          <w:bCs/>
          <w:kern w:val="0"/>
          <w:sz w:val="32"/>
          <w:szCs w:val="32"/>
        </w:rPr>
        <w:br w:type="page"/>
      </w:r>
    </w:p>
    <w:p w14:paraId="1CAAFE7E">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14:paraId="1F53A92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福建省健坤招标有限公司受</w:t>
      </w:r>
      <w:r>
        <w:rPr>
          <w:rFonts w:hint="eastAsia" w:ascii="宋体" w:hAnsi="宋体" w:cs="宋体"/>
          <w:kern w:val="0"/>
          <w:sz w:val="24"/>
          <w:u w:val="single"/>
        </w:rPr>
        <w:t>福建省女子监狱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rPr>
        <w:t>海鲜蒸柜等食品蒸煮机械采购项目的</w:t>
      </w:r>
      <w:r>
        <w:rPr>
          <w:rFonts w:hint="eastAsia" w:ascii="宋体" w:hAnsi="宋体" w:cs="宋体"/>
          <w:kern w:val="0"/>
          <w:sz w:val="24"/>
        </w:rPr>
        <w:t>成交供应商。现邀请合格的供应商对</w:t>
      </w:r>
      <w:r>
        <w:rPr>
          <w:rFonts w:hint="eastAsia" w:ascii="宋体" w:hAnsi="宋体"/>
          <w:sz w:val="24"/>
        </w:rPr>
        <w:t>本项目进行网</w:t>
      </w:r>
      <w:r>
        <w:rPr>
          <w:rFonts w:hint="eastAsia" w:ascii="宋体" w:hAnsi="宋体" w:cs="宋体"/>
          <w:kern w:val="0"/>
          <w:sz w:val="24"/>
        </w:rPr>
        <w:t>上竞价。</w:t>
      </w:r>
    </w:p>
    <w:p w14:paraId="5CAF0EAF">
      <w:pPr>
        <w:widowControl/>
        <w:spacing w:line="360" w:lineRule="auto"/>
        <w:ind w:firstLine="482" w:firstLineChars="200"/>
        <w:jc w:val="left"/>
        <w:rPr>
          <w:rFonts w:hint="eastAsia" w:ascii="宋体" w:hAnsi="宋体" w:eastAsia="宋体"/>
          <w:b/>
          <w:bCs/>
          <w:sz w:val="24"/>
          <w:lang w:eastAsia="zh-CN"/>
        </w:rPr>
      </w:pPr>
      <w:r>
        <w:rPr>
          <w:rFonts w:hint="eastAsia" w:ascii="宋体" w:hAnsi="宋体" w:cs="宋体"/>
          <w:b/>
          <w:bCs/>
          <w:kern w:val="0"/>
          <w:sz w:val="24"/>
        </w:rPr>
        <w:t>1.项目编号：</w:t>
      </w:r>
      <w:r>
        <w:rPr>
          <w:rFonts w:hint="eastAsia" w:ascii="宋体" w:hAnsi="宋体" w:cs="宋体"/>
          <w:b/>
          <w:bCs/>
          <w:kern w:val="0"/>
          <w:sz w:val="24"/>
          <w:lang w:eastAsia="zh-CN"/>
        </w:rPr>
        <w:t>FJKZB-6192112024-1</w:t>
      </w:r>
    </w:p>
    <w:p w14:paraId="22C9C40A">
      <w:pPr>
        <w:widowControl/>
        <w:spacing w:line="360" w:lineRule="auto"/>
        <w:ind w:firstLine="482" w:firstLineChars="200"/>
        <w:jc w:val="left"/>
        <w:rPr>
          <w:rFonts w:ascii="宋体" w:hAnsi="宋体"/>
          <w:b/>
          <w:bCs/>
          <w:sz w:val="24"/>
        </w:rPr>
      </w:pPr>
      <w:r>
        <w:rPr>
          <w:rFonts w:hint="eastAsia" w:ascii="宋体" w:hAnsi="宋体" w:cs="宋体"/>
          <w:b/>
          <w:bCs/>
          <w:kern w:val="0"/>
          <w:sz w:val="24"/>
        </w:rPr>
        <w:t>2.项目名称：海鲜蒸柜等食品蒸煮机械采购项目</w:t>
      </w:r>
    </w:p>
    <w:p w14:paraId="1B78EB66">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14:paraId="6BA486AF">
      <w:pPr>
        <w:pStyle w:val="16"/>
        <w:spacing w:before="0" w:beforeAutospacing="0" w:after="0" w:afterAutospacing="0" w:line="360" w:lineRule="auto"/>
        <w:ind w:firstLine="480"/>
        <w:rPr>
          <w:b/>
          <w:bCs/>
        </w:rPr>
      </w:pPr>
      <w:r>
        <w:rPr>
          <w:rFonts w:hint="eastAsia"/>
          <w:b/>
          <w:bCs/>
        </w:rPr>
        <w:t>4.报名及竞价时间安排：</w:t>
      </w:r>
    </w:p>
    <w:p w14:paraId="11938679">
      <w:pPr>
        <w:spacing w:line="360" w:lineRule="auto"/>
        <w:ind w:firstLine="480" w:firstLineChars="200"/>
        <w:rPr>
          <w:rFonts w:ascii="宋体" w:hAnsi="宋体"/>
          <w:sz w:val="24"/>
          <w:highlight w:val="none"/>
        </w:rPr>
      </w:pPr>
      <w:bookmarkStart w:id="0" w:name="_Toc21403"/>
      <w:r>
        <w:rPr>
          <w:rFonts w:hint="eastAsia" w:ascii="宋体" w:hAnsi="宋体"/>
          <w:sz w:val="24"/>
          <w:highlight w:val="none"/>
        </w:rPr>
        <w:t>报名开始时间：202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01</w:t>
      </w:r>
      <w:r>
        <w:rPr>
          <w:rFonts w:hint="eastAsia" w:ascii="宋体" w:hAnsi="宋体"/>
          <w:sz w:val="24"/>
          <w:highlight w:val="none"/>
        </w:rPr>
        <w:t>月</w:t>
      </w:r>
      <w:r>
        <w:rPr>
          <w:rFonts w:hint="eastAsia" w:ascii="宋体" w:hAnsi="宋体"/>
          <w:sz w:val="24"/>
          <w:highlight w:val="none"/>
          <w:lang w:val="en-US" w:eastAsia="zh-CN"/>
        </w:rPr>
        <w:t>02</w:t>
      </w:r>
      <w:r>
        <w:rPr>
          <w:rFonts w:hint="eastAsia" w:ascii="宋体" w:hAnsi="宋体"/>
          <w:sz w:val="24"/>
          <w:highlight w:val="none"/>
        </w:rPr>
        <w:t xml:space="preserve">日   </w:t>
      </w:r>
      <w:r>
        <w:rPr>
          <w:rFonts w:hint="eastAsia" w:ascii="宋体" w:hAnsi="宋体"/>
          <w:sz w:val="24"/>
          <w:highlight w:val="none"/>
          <w:lang w:val="en-US" w:eastAsia="zh-CN"/>
        </w:rPr>
        <w:t>17</w:t>
      </w:r>
      <w:r>
        <w:rPr>
          <w:rFonts w:hint="eastAsia" w:ascii="宋体" w:hAnsi="宋体"/>
          <w:sz w:val="24"/>
          <w:highlight w:val="none"/>
        </w:rPr>
        <w:t>:00:00</w:t>
      </w:r>
    </w:p>
    <w:p w14:paraId="2B43095D">
      <w:pPr>
        <w:spacing w:line="360" w:lineRule="auto"/>
        <w:ind w:firstLine="480" w:firstLineChars="200"/>
        <w:rPr>
          <w:rFonts w:ascii="宋体" w:hAnsi="宋体"/>
          <w:sz w:val="24"/>
          <w:highlight w:val="none"/>
        </w:rPr>
      </w:pPr>
      <w:r>
        <w:rPr>
          <w:rFonts w:hint="eastAsia" w:ascii="宋体" w:hAnsi="宋体"/>
          <w:sz w:val="24"/>
          <w:highlight w:val="none"/>
        </w:rPr>
        <w:t>报名截止时间：202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01</w:t>
      </w:r>
      <w:r>
        <w:rPr>
          <w:rFonts w:hint="eastAsia" w:ascii="宋体" w:hAnsi="宋体"/>
          <w:sz w:val="24"/>
          <w:highlight w:val="none"/>
        </w:rPr>
        <w:t>月</w:t>
      </w:r>
      <w:r>
        <w:rPr>
          <w:rFonts w:hint="eastAsia" w:ascii="宋体" w:hAnsi="宋体"/>
          <w:sz w:val="24"/>
          <w:highlight w:val="none"/>
          <w:lang w:val="en-US" w:eastAsia="zh-CN"/>
        </w:rPr>
        <w:t>07</w:t>
      </w:r>
      <w:r>
        <w:rPr>
          <w:rFonts w:hint="eastAsia" w:ascii="宋体" w:hAnsi="宋体"/>
          <w:sz w:val="24"/>
          <w:highlight w:val="none"/>
        </w:rPr>
        <w:t>日   16:30:00</w:t>
      </w:r>
    </w:p>
    <w:p w14:paraId="2D93331A">
      <w:pPr>
        <w:spacing w:line="360" w:lineRule="auto"/>
        <w:ind w:firstLine="480" w:firstLineChars="200"/>
        <w:rPr>
          <w:rFonts w:ascii="宋体" w:hAnsi="宋体"/>
          <w:sz w:val="24"/>
          <w:highlight w:val="none"/>
        </w:rPr>
      </w:pPr>
      <w:r>
        <w:rPr>
          <w:rFonts w:hint="eastAsia" w:ascii="宋体" w:hAnsi="宋体"/>
          <w:sz w:val="24"/>
          <w:highlight w:val="none"/>
        </w:rPr>
        <w:t>网上竞价开始时间：202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01</w:t>
      </w:r>
      <w:r>
        <w:rPr>
          <w:rFonts w:hint="eastAsia" w:ascii="宋体" w:hAnsi="宋体"/>
          <w:sz w:val="24"/>
          <w:highlight w:val="none"/>
        </w:rPr>
        <w:t>月</w:t>
      </w:r>
      <w:r>
        <w:rPr>
          <w:rFonts w:hint="eastAsia" w:ascii="宋体" w:hAnsi="宋体"/>
          <w:sz w:val="24"/>
          <w:highlight w:val="none"/>
          <w:lang w:val="en-US" w:eastAsia="zh-CN"/>
        </w:rPr>
        <w:t>08</w:t>
      </w:r>
      <w:r>
        <w:rPr>
          <w:rFonts w:hint="eastAsia" w:ascii="宋体" w:hAnsi="宋体"/>
          <w:sz w:val="24"/>
          <w:highlight w:val="none"/>
        </w:rPr>
        <w:t>日   09:30:00</w:t>
      </w:r>
    </w:p>
    <w:p w14:paraId="4405A84D">
      <w:pPr>
        <w:spacing w:line="360" w:lineRule="auto"/>
        <w:ind w:firstLine="480" w:firstLineChars="200"/>
        <w:rPr>
          <w:rFonts w:ascii="宋体" w:hAnsi="宋体"/>
          <w:sz w:val="24"/>
          <w:highlight w:val="none"/>
        </w:rPr>
      </w:pPr>
      <w:r>
        <w:rPr>
          <w:rFonts w:hint="eastAsia" w:ascii="宋体" w:hAnsi="宋体"/>
          <w:sz w:val="24"/>
          <w:highlight w:val="none"/>
        </w:rPr>
        <w:t>网上竞价截止时间：202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01</w:t>
      </w:r>
      <w:r>
        <w:rPr>
          <w:rFonts w:hint="eastAsia" w:ascii="宋体" w:hAnsi="宋体"/>
          <w:sz w:val="24"/>
          <w:highlight w:val="none"/>
        </w:rPr>
        <w:t>月</w:t>
      </w:r>
      <w:r>
        <w:rPr>
          <w:rFonts w:hint="eastAsia" w:ascii="宋体" w:hAnsi="宋体"/>
          <w:sz w:val="24"/>
          <w:highlight w:val="none"/>
          <w:lang w:val="en-US" w:eastAsia="zh-CN"/>
        </w:rPr>
        <w:t>08</w:t>
      </w:r>
      <w:r>
        <w:rPr>
          <w:rFonts w:hint="eastAsia" w:ascii="宋体" w:hAnsi="宋体"/>
          <w:sz w:val="24"/>
          <w:highlight w:val="none"/>
        </w:rPr>
        <w:t>日   11:30:00</w:t>
      </w:r>
    </w:p>
    <w:p w14:paraId="1E7E9F27">
      <w:pPr>
        <w:spacing w:line="360" w:lineRule="auto"/>
        <w:ind w:firstLine="482" w:firstLineChars="200"/>
        <w:rPr>
          <w:rFonts w:ascii="宋体" w:hAnsi="宋体"/>
          <w:b/>
          <w:bCs/>
          <w:sz w:val="24"/>
        </w:rPr>
      </w:pPr>
      <w:r>
        <w:rPr>
          <w:rFonts w:hint="eastAsia" w:ascii="宋体" w:hAnsi="宋体"/>
          <w:b/>
          <w:bCs/>
          <w:sz w:val="24"/>
        </w:rPr>
        <w:t>5.供应商资格要求</w:t>
      </w:r>
      <w:bookmarkStart w:id="30" w:name="_GoBack"/>
      <w:bookmarkEnd w:id="30"/>
    </w:p>
    <w:p w14:paraId="560CEA07">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的法人、事业单位及其他组织</w:t>
      </w:r>
      <w:r>
        <w:rPr>
          <w:rFonts w:hint="eastAsia" w:ascii="新宋体" w:hAnsi="新宋体" w:eastAsia="新宋体"/>
          <w:sz w:val="24"/>
        </w:rPr>
        <w:t>均可能成为合格的供应商；</w:t>
      </w:r>
    </w:p>
    <w:p w14:paraId="2D42B084">
      <w:pPr>
        <w:pStyle w:val="31"/>
        <w:spacing w:line="360" w:lineRule="auto"/>
        <w:ind w:firstLine="480" w:firstLineChars="200"/>
        <w:jc w:val="left"/>
        <w:rPr>
          <w:rFonts w:hAnsi="宋体" w:cs="宋体"/>
          <w:b/>
          <w:sz w:val="24"/>
        </w:rPr>
      </w:pPr>
      <w:r>
        <w:rPr>
          <w:rFonts w:hint="eastAsia" w:hAnsi="宋体"/>
          <w:sz w:val="24"/>
        </w:rPr>
        <w:t>（2）供应商应提供以下证明材料：</w:t>
      </w:r>
    </w:p>
    <w:p w14:paraId="3C1BC54B">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75A12BE5">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3B259FB">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14:paraId="082A0EBC">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14:paraId="581B6B87">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特定资格要求：（若有）。</w:t>
      </w:r>
    </w:p>
    <w:p w14:paraId="3B8ED831">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4BD108CD">
      <w:pPr>
        <w:spacing w:line="360" w:lineRule="auto"/>
        <w:ind w:firstLine="481"/>
        <w:rPr>
          <w:rFonts w:ascii="宋体" w:hAnsi="宋体"/>
          <w:sz w:val="24"/>
        </w:rPr>
      </w:pPr>
      <w:r>
        <w:rPr>
          <w:rFonts w:hint="eastAsia" w:ascii="宋体" w:hAnsi="宋体"/>
          <w:sz w:val="24"/>
        </w:rPr>
        <w:t>（4）本项目是否接受联合体竞价：不接受。</w:t>
      </w:r>
    </w:p>
    <w:p w14:paraId="553CC901">
      <w:pPr>
        <w:widowControl/>
        <w:spacing w:line="360" w:lineRule="auto"/>
        <w:ind w:firstLine="480" w:firstLineChars="200"/>
        <w:jc w:val="left"/>
        <w:rPr>
          <w:rStyle w:val="32"/>
        </w:rPr>
      </w:pPr>
      <w:r>
        <w:rPr>
          <w:rStyle w:val="32"/>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2005C3D8">
      <w:pPr>
        <w:widowControl/>
        <w:spacing w:line="360" w:lineRule="auto"/>
        <w:ind w:firstLine="482" w:firstLineChars="200"/>
        <w:jc w:val="left"/>
        <w:rPr>
          <w:rFonts w:ascii="宋体" w:hAnsi="宋体"/>
          <w:sz w:val="24"/>
        </w:rPr>
      </w:pPr>
      <w:r>
        <w:rPr>
          <w:rFonts w:hint="eastAsia" w:ascii="宋体" w:hAnsi="宋体"/>
          <w:b/>
          <w:sz w:val="24"/>
        </w:rPr>
        <w:t>6.网上竞价文件售价</w:t>
      </w:r>
    </w:p>
    <w:p w14:paraId="0BDF5197">
      <w:pPr>
        <w:widowControl/>
        <w:spacing w:line="360" w:lineRule="auto"/>
        <w:ind w:firstLine="480" w:firstLineChars="200"/>
        <w:jc w:val="left"/>
      </w:pPr>
      <w:r>
        <w:rPr>
          <w:rFonts w:hint="eastAsia" w:ascii="宋体" w:hAnsi="宋体"/>
          <w:bCs/>
          <w:sz w:val="24"/>
        </w:rPr>
        <w:t>网上竞价文件售价0元，在报</w:t>
      </w:r>
      <w:r>
        <w:rPr>
          <w:rFonts w:hint="eastAsia" w:ascii="宋体" w:hAnsi="宋体"/>
          <w:sz w:val="24"/>
        </w:rPr>
        <w:t>名期限内，各潜在供应商可直接从采购公告附件中获取网上竞价文件。</w:t>
      </w:r>
    </w:p>
    <w:p w14:paraId="21C2C55D">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14:paraId="05C774B5">
      <w:pPr>
        <w:spacing w:line="360" w:lineRule="auto"/>
        <w:ind w:firstLine="480" w:firstLineChars="200"/>
        <w:rPr>
          <w:rFonts w:ascii="宋体" w:hAnsi="宋体" w:cs="宋体"/>
          <w:sz w:val="24"/>
        </w:rPr>
      </w:pPr>
      <w:r>
        <w:rPr>
          <w:rFonts w:hint="eastAsia" w:ascii="宋体" w:hAnsi="宋体" w:cs="宋体"/>
          <w:sz w:val="24"/>
        </w:rPr>
        <w:t>本项目网上竞价保证金为519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106F49AE">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14:paraId="782A5652">
      <w:pPr>
        <w:spacing w:line="360" w:lineRule="auto"/>
        <w:ind w:firstLine="480" w:firstLineChars="200"/>
        <w:rPr>
          <w:rFonts w:ascii="宋体" w:hAnsi="宋体" w:cs="宋体"/>
          <w:sz w:val="24"/>
        </w:rPr>
      </w:pPr>
      <w:r>
        <w:rPr>
          <w:rFonts w:hint="eastAsia" w:ascii="宋体" w:hAnsi="宋体" w:cs="宋体"/>
          <w:sz w:val="24"/>
        </w:rPr>
        <w:t>开 户 名：福建省健坤招标有限公司</w:t>
      </w:r>
    </w:p>
    <w:p w14:paraId="1C12A89D">
      <w:pPr>
        <w:spacing w:line="360" w:lineRule="auto"/>
        <w:ind w:firstLine="480" w:firstLineChars="200"/>
        <w:rPr>
          <w:rFonts w:ascii="宋体" w:hAnsi="宋体" w:cs="宋体"/>
          <w:sz w:val="24"/>
        </w:rPr>
      </w:pPr>
      <w:r>
        <w:rPr>
          <w:rFonts w:hint="eastAsia" w:ascii="宋体" w:hAnsi="宋体" w:cs="宋体"/>
          <w:sz w:val="24"/>
        </w:rPr>
        <w:t>开 户 行：工行福州自贸区分行营业部</w:t>
      </w:r>
    </w:p>
    <w:p w14:paraId="7189284A">
      <w:pPr>
        <w:spacing w:line="360" w:lineRule="auto"/>
        <w:ind w:firstLine="480" w:firstLineChars="200"/>
        <w:rPr>
          <w:rFonts w:ascii="宋体" w:hAnsi="宋体" w:cs="宋体"/>
          <w:sz w:val="24"/>
        </w:rPr>
      </w:pPr>
      <w:r>
        <w:rPr>
          <w:rFonts w:hint="eastAsia" w:ascii="宋体" w:hAnsi="宋体" w:cs="宋体"/>
          <w:sz w:val="24"/>
        </w:rPr>
        <w:t>账 号：1402026119601231007</w:t>
      </w:r>
    </w:p>
    <w:p w14:paraId="3CFC39E7">
      <w:pPr>
        <w:spacing w:line="360" w:lineRule="auto"/>
        <w:ind w:firstLine="480" w:firstLineChars="200"/>
        <w:rPr>
          <w:rFonts w:ascii="宋体" w:hAnsi="宋体" w:cs="宋体"/>
          <w:sz w:val="24"/>
        </w:rPr>
      </w:pPr>
      <w:r>
        <w:rPr>
          <w:rFonts w:hint="eastAsia" w:ascii="宋体" w:hAnsi="宋体" w:cs="宋体"/>
          <w:sz w:val="24"/>
        </w:rPr>
        <w:t>8.响应文件有效期：首次响应文件提交截止时间起90个日历日。</w:t>
      </w:r>
    </w:p>
    <w:p w14:paraId="34E6BA92">
      <w:pPr>
        <w:spacing w:line="360" w:lineRule="auto"/>
        <w:ind w:firstLine="480" w:firstLineChars="200"/>
        <w:rPr>
          <w:rFonts w:ascii="宋体" w:hAnsi="宋体" w:cs="宋体"/>
          <w:sz w:val="24"/>
        </w:rPr>
      </w:pPr>
      <w:r>
        <w:rPr>
          <w:rFonts w:hint="eastAsia" w:ascii="宋体" w:hAnsi="宋体" w:cs="宋体"/>
          <w:sz w:val="24"/>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7CADEB0B">
      <w:pPr>
        <w:widowControl/>
        <w:spacing w:line="360" w:lineRule="auto"/>
        <w:ind w:firstLine="480" w:firstLineChars="200"/>
        <w:jc w:val="left"/>
        <w:rPr>
          <w:rFonts w:ascii="宋体" w:hAnsi="宋体"/>
          <w:bCs/>
          <w:sz w:val="24"/>
        </w:rPr>
      </w:pPr>
      <w:r>
        <w:rPr>
          <w:rFonts w:hint="eastAsia" w:ascii="宋体" w:hAnsi="宋体"/>
          <w:bCs/>
          <w:sz w:val="24"/>
        </w:rPr>
        <w:t>10.联系方式</w:t>
      </w:r>
    </w:p>
    <w:p w14:paraId="15424C78">
      <w:pPr>
        <w:spacing w:line="360" w:lineRule="auto"/>
        <w:ind w:firstLine="480" w:firstLineChars="200"/>
        <w:rPr>
          <w:rFonts w:ascii="宋体" w:hAnsi="宋体"/>
          <w:sz w:val="24"/>
        </w:rPr>
      </w:pPr>
      <w:r>
        <w:rPr>
          <w:rFonts w:hint="eastAsia" w:ascii="宋体" w:hAnsi="宋体"/>
          <w:sz w:val="24"/>
        </w:rPr>
        <w:t>采购人：福建省女子监狱</w:t>
      </w:r>
    </w:p>
    <w:p w14:paraId="388CE6FF">
      <w:pPr>
        <w:spacing w:line="360" w:lineRule="auto"/>
        <w:ind w:firstLine="480" w:firstLineChars="200"/>
        <w:rPr>
          <w:rFonts w:ascii="宋体" w:hAnsi="宋体"/>
          <w:sz w:val="24"/>
        </w:rPr>
      </w:pPr>
      <w:r>
        <w:rPr>
          <w:rFonts w:hint="eastAsia" w:ascii="宋体" w:hAnsi="宋体"/>
          <w:sz w:val="24"/>
        </w:rPr>
        <w:t>地  址：福州市闽侯县南屿镇新南大道156号</w:t>
      </w:r>
    </w:p>
    <w:p w14:paraId="5A447E1A">
      <w:pPr>
        <w:spacing w:line="360" w:lineRule="auto"/>
        <w:ind w:firstLine="480" w:firstLineChars="200"/>
        <w:rPr>
          <w:rFonts w:ascii="宋体" w:hAnsi="宋体" w:cs="宋体"/>
          <w:sz w:val="24"/>
        </w:rPr>
      </w:pPr>
      <w:r>
        <w:rPr>
          <w:rFonts w:hint="eastAsia" w:ascii="宋体" w:hAnsi="宋体"/>
          <w:sz w:val="24"/>
        </w:rPr>
        <w:t>联</w:t>
      </w:r>
      <w:r>
        <w:rPr>
          <w:rFonts w:hint="eastAsia" w:ascii="宋体" w:hAnsi="宋体" w:cs="宋体"/>
          <w:sz w:val="24"/>
        </w:rPr>
        <w:t>系人及电话：林</w:t>
      </w:r>
      <w:r>
        <w:rPr>
          <w:rFonts w:hint="eastAsia" w:ascii="宋体" w:hAnsi="宋体"/>
          <w:sz w:val="24"/>
        </w:rPr>
        <w:t>警官、0591-23501480</w:t>
      </w:r>
    </w:p>
    <w:p w14:paraId="58909E26">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福建省健坤招标有限公司</w:t>
      </w:r>
    </w:p>
    <w:p w14:paraId="7BEB66FE">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福州市鼓楼区五四路158号环球广场A区37层</w:t>
      </w:r>
    </w:p>
    <w:p w14:paraId="2E5C2445">
      <w:pPr>
        <w:spacing w:line="360" w:lineRule="auto"/>
        <w:ind w:firstLine="480" w:firstLineChars="200"/>
        <w:rPr>
          <w:rFonts w:ascii="宋体" w:hAnsi="宋体" w:cs="宋体"/>
          <w:sz w:val="24"/>
        </w:rPr>
      </w:pPr>
      <w:r>
        <w:rPr>
          <w:rFonts w:hint="eastAsia" w:ascii="宋体" w:hAnsi="宋体" w:cs="宋体"/>
          <w:sz w:val="24"/>
        </w:rPr>
        <w:t>邮  编：</w:t>
      </w:r>
      <w:r>
        <w:rPr>
          <w:rFonts w:hint="eastAsia" w:ascii="宋体" w:hAnsi="宋体"/>
          <w:sz w:val="24"/>
        </w:rPr>
        <w:t>350001</w:t>
      </w:r>
    </w:p>
    <w:p w14:paraId="655574F3">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0591-87318812</w:t>
      </w:r>
    </w:p>
    <w:p w14:paraId="6E0C62C0">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项目负责人：</w:t>
      </w:r>
      <w:r>
        <w:rPr>
          <w:rFonts w:hint="eastAsia" w:ascii="宋体" w:hAnsi="宋体"/>
          <w:sz w:val="24"/>
        </w:rPr>
        <w:t>欧文浩、田雪丽、</w:t>
      </w:r>
      <w:r>
        <w:rPr>
          <w:rFonts w:hint="eastAsia" w:ascii="宋体" w:hAnsi="宋体"/>
          <w:sz w:val="24"/>
          <w:lang w:eastAsia="zh-CN"/>
        </w:rPr>
        <w:t>欧丽芳</w:t>
      </w:r>
    </w:p>
    <w:p w14:paraId="4F6C0E5A">
      <w:pPr>
        <w:spacing w:line="360" w:lineRule="auto"/>
        <w:ind w:firstLine="480" w:firstLineChars="200"/>
        <w:rPr>
          <w:rFonts w:ascii="宋体" w:hAnsi="宋体" w:cs="宋体"/>
          <w:sz w:val="24"/>
        </w:rPr>
      </w:pPr>
      <w:r>
        <w:rPr>
          <w:rFonts w:hint="eastAsia" w:ascii="宋体" w:hAnsi="宋体" w:cs="宋体"/>
          <w:sz w:val="24"/>
        </w:rPr>
        <w:t>公司网址：</w:t>
      </w:r>
      <w:r>
        <w:rPr>
          <w:rFonts w:hint="eastAsia" w:ascii="宋体" w:hAnsi="宋体"/>
          <w:sz w:val="24"/>
        </w:rPr>
        <w:t>http://www.jiankunzx.com/</w:t>
      </w:r>
    </w:p>
    <w:p w14:paraId="13F0C8F5">
      <w:pPr>
        <w:spacing w:line="360" w:lineRule="auto"/>
        <w:ind w:firstLine="480" w:firstLineChars="200"/>
        <w:rPr>
          <w:rFonts w:ascii="宋体" w:hAnsi="宋体" w:cs="宋体"/>
          <w:sz w:val="24"/>
        </w:rPr>
      </w:pPr>
      <w:r>
        <w:rPr>
          <w:rFonts w:hint="eastAsia" w:ascii="宋体" w:hAnsi="宋体" w:cs="宋体"/>
          <w:sz w:val="24"/>
        </w:rPr>
        <w:t>电子邮箱：</w:t>
      </w:r>
      <w:r>
        <w:fldChar w:fldCharType="begin"/>
      </w:r>
      <w:r>
        <w:instrText xml:space="preserve"> HYPERLINK "mailto:fjthzb@163.com" </w:instrText>
      </w:r>
      <w:r>
        <w:fldChar w:fldCharType="separate"/>
      </w:r>
      <w:r>
        <w:rPr>
          <w:rFonts w:hint="eastAsia" w:ascii="宋体" w:hAnsi="宋体"/>
          <w:sz w:val="24"/>
        </w:rPr>
        <w:t>jkzb@jiankunzx.com</w:t>
      </w:r>
      <w:r>
        <w:rPr>
          <w:rFonts w:hint="eastAsia" w:ascii="宋体" w:hAnsi="宋体"/>
          <w:sz w:val="24"/>
        </w:rPr>
        <w:fldChar w:fldCharType="end"/>
      </w:r>
    </w:p>
    <w:p w14:paraId="2DFC4633">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w:t>
      </w:r>
      <w:r>
        <w:rPr>
          <w:rFonts w:hint="eastAsia" w:ascii="宋体" w:hAnsi="宋体"/>
          <w:sz w:val="24"/>
        </w:rPr>
        <w:t>福建省健坤招标有限公司</w:t>
      </w:r>
      <w:r>
        <w:rPr>
          <w:rFonts w:hint="eastAsia" w:ascii="宋体" w:hAnsi="宋体" w:cs="宋体"/>
          <w:sz w:val="24"/>
        </w:rPr>
        <w:t>将通过以下媒介发布通知，请潜在供应商随时关注相关网站，以免错漏重要信息。</w:t>
      </w:r>
    </w:p>
    <w:p w14:paraId="3FCE5BE9">
      <w:pPr>
        <w:pStyle w:val="3"/>
        <w:spacing w:beforeAutospacing="0" w:afterAutospacing="0" w:line="360" w:lineRule="auto"/>
        <w:ind w:firstLine="480" w:firstLineChars="200"/>
        <w:rPr>
          <w:rFonts w:cs="宋体"/>
          <w:b w:val="0"/>
          <w:kern w:val="2"/>
          <w:sz w:val="24"/>
          <w:szCs w:val="24"/>
        </w:rPr>
      </w:pPr>
      <w:r>
        <w:rPr>
          <w:rFonts w:hint="eastAsia" w:cs="宋体"/>
          <w:b w:val="0"/>
          <w:kern w:val="2"/>
          <w:sz w:val="24"/>
          <w:szCs w:val="24"/>
        </w:rPr>
        <w:t>中国政府采购网，网址：www.ccgp.gov.cn；</w:t>
      </w:r>
    </w:p>
    <w:p w14:paraId="6E3AAFD4">
      <w:pPr>
        <w:spacing w:line="360" w:lineRule="auto"/>
        <w:ind w:left="480"/>
        <w:rPr>
          <w:rFonts w:ascii="宋体" w:hAnsi="宋体"/>
          <w:sz w:val="24"/>
        </w:rPr>
      </w:pPr>
      <w:r>
        <w:rPr>
          <w:rFonts w:hint="eastAsia" w:ascii="宋体" w:hAnsi="宋体"/>
          <w:sz w:val="24"/>
        </w:rPr>
        <w:t>福建省健坤招标有限公司（http://www.jiankunzx.com/）</w:t>
      </w:r>
    </w:p>
    <w:p w14:paraId="58382EB0">
      <w:pPr>
        <w:spacing w:line="360" w:lineRule="auto"/>
      </w:pPr>
    </w:p>
    <w:p w14:paraId="22492E87">
      <w:pPr>
        <w:spacing w:line="360" w:lineRule="auto"/>
      </w:pPr>
      <w:r>
        <w:br w:type="page"/>
      </w:r>
    </w:p>
    <w:p w14:paraId="031A7307">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网上竞价须知</w:t>
      </w:r>
    </w:p>
    <w:p w14:paraId="5FF09A80">
      <w:pPr>
        <w:spacing w:line="360" w:lineRule="auto"/>
        <w:ind w:firstLine="482" w:firstLineChars="200"/>
        <w:jc w:val="left"/>
        <w:rPr>
          <w:rFonts w:ascii="宋体" w:hAnsi="宋体" w:cs="宋体"/>
          <w:b/>
          <w:bCs/>
          <w:sz w:val="24"/>
        </w:rPr>
      </w:pPr>
      <w:r>
        <w:rPr>
          <w:rFonts w:hint="eastAsia" w:ascii="宋体" w:hAnsi="宋体" w:cs="宋体"/>
          <w:b/>
          <w:bCs/>
          <w:sz w:val="24"/>
        </w:rPr>
        <w:t>一、合格的供应商</w:t>
      </w:r>
    </w:p>
    <w:p w14:paraId="6469A313">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14:paraId="117E3DF8">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14:paraId="49787B9D">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32"/>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p>
    <w:p w14:paraId="2DC8418F">
      <w:pPr>
        <w:pStyle w:val="19"/>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6CFAACFD">
      <w:pPr>
        <w:pStyle w:val="19"/>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14:paraId="22F16B70">
      <w:pPr>
        <w:spacing w:line="360" w:lineRule="auto"/>
        <w:ind w:firstLine="482" w:firstLineChars="200"/>
        <w:rPr>
          <w:rStyle w:val="32"/>
          <w:rFonts w:ascii="宋体" w:hAnsi="宋体"/>
          <w:b/>
          <w:bCs/>
          <w:kern w:val="0"/>
          <w:sz w:val="24"/>
        </w:rPr>
      </w:pPr>
      <w:r>
        <w:rPr>
          <w:rStyle w:val="32"/>
          <w:rFonts w:hint="eastAsia" w:ascii="宋体" w:hAnsi="宋体"/>
          <w:b/>
          <w:bCs/>
          <w:kern w:val="0"/>
          <w:sz w:val="24"/>
        </w:rPr>
        <w:t>二、报名须知</w:t>
      </w:r>
    </w:p>
    <w:p w14:paraId="6CD10B35">
      <w:pPr>
        <w:widowControl/>
        <w:spacing w:line="360" w:lineRule="auto"/>
        <w:ind w:firstLine="480" w:firstLineChars="200"/>
        <w:jc w:val="left"/>
        <w:rPr>
          <w:rStyle w:val="32"/>
          <w:rFonts w:ascii="宋体" w:hAnsi="宋体" w:cs="宋体"/>
          <w:kern w:val="0"/>
          <w:sz w:val="24"/>
        </w:rPr>
      </w:pPr>
      <w:r>
        <w:rPr>
          <w:rStyle w:val="32"/>
          <w:rFonts w:hint="eastAsia" w:ascii="宋体" w:hAnsi="宋体" w:cs="宋体"/>
          <w:kern w:val="0"/>
          <w:sz w:val="24"/>
        </w:rPr>
        <w:t>1.供应商应在网上竞价平台（网址：</w:t>
      </w:r>
      <w:r>
        <w:rPr>
          <w:color w:val="auto"/>
          <w:highlight w:val="none"/>
        </w:rPr>
        <w:fldChar w:fldCharType="begin"/>
      </w:r>
      <w:r>
        <w:rPr>
          <w:color w:val="auto"/>
          <w:highlight w:val="none"/>
        </w:rPr>
        <w:instrText xml:space="preserve"> HYPERLINK "http://121.42.9.114:8083/" </w:instrText>
      </w:r>
      <w:r>
        <w:rPr>
          <w:color w:val="auto"/>
          <w:highlight w:val="none"/>
        </w:rPr>
        <w:fldChar w:fldCharType="separate"/>
      </w:r>
      <w:r>
        <w:rPr>
          <w:rStyle w:val="25"/>
          <w:rFonts w:hint="eastAsia" w:ascii="宋体" w:hAnsi="宋体" w:cs="宋体"/>
          <w:color w:val="auto"/>
          <w:sz w:val="24"/>
          <w:highlight w:val="none"/>
          <w:lang w:eastAsia="zh-CN"/>
        </w:rPr>
        <w:t>http://47.104.142.206:8083</w:t>
      </w:r>
      <w:r>
        <w:rPr>
          <w:rStyle w:val="25"/>
          <w:rFonts w:ascii="宋体" w:hAnsi="宋体" w:cs="宋体"/>
          <w:color w:val="auto"/>
          <w:sz w:val="24"/>
          <w:highlight w:val="none"/>
        </w:rPr>
        <w:fldChar w:fldCharType="end"/>
      </w:r>
      <w:r>
        <w:rPr>
          <w:rStyle w:val="32"/>
          <w:rFonts w:hint="eastAsia" w:ascii="宋体" w:hAnsi="宋体" w:cs="宋体"/>
          <w:kern w:val="0"/>
          <w:sz w:val="24"/>
        </w:rPr>
        <w:t>）上进行注册、报名（上传响应文件）、网上竞价等相关操作，具体操作指南详见网上竞价平台（网址：</w:t>
      </w:r>
      <w:r>
        <w:rPr>
          <w:rStyle w:val="32"/>
          <w:rFonts w:hint="eastAsia" w:ascii="宋体" w:hAnsi="宋体" w:cs="宋体"/>
          <w:kern w:val="0"/>
          <w:sz w:val="24"/>
          <w:u w:val="single"/>
        </w:rPr>
        <w:t>https://www.jiankunzx.com/yewuliucheng/1608.html</w:t>
      </w:r>
      <w:r>
        <w:rPr>
          <w:rStyle w:val="32"/>
          <w:rFonts w:hint="eastAsia" w:ascii="宋体" w:hAnsi="宋体" w:cs="宋体"/>
          <w:kern w:val="0"/>
          <w:sz w:val="24"/>
        </w:rPr>
        <w:t>）</w:t>
      </w:r>
      <w:r>
        <w:rPr>
          <w:rStyle w:val="32"/>
          <w:rFonts w:hint="eastAsia" w:ascii="宋体" w:hAnsi="宋体" w:cs="宋体"/>
          <w:b/>
          <w:bCs/>
          <w:kern w:val="0"/>
          <w:sz w:val="24"/>
        </w:rPr>
        <w:t>。</w:t>
      </w:r>
      <w:r>
        <w:rPr>
          <w:rStyle w:val="32"/>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14:paraId="7D136B29">
      <w:pPr>
        <w:widowControl/>
        <w:spacing w:line="360" w:lineRule="auto"/>
        <w:ind w:firstLine="480" w:firstLineChars="200"/>
        <w:jc w:val="left"/>
        <w:rPr>
          <w:rFonts w:ascii="宋体" w:hAnsi="宋体"/>
          <w:sz w:val="24"/>
        </w:rPr>
      </w:pPr>
      <w:r>
        <w:rPr>
          <w:rFonts w:hint="eastAsia" w:ascii="宋体" w:hAnsi="宋体" w:cs="宋体"/>
          <w:sz w:val="24"/>
        </w:rPr>
        <w:t>2.供应商须</w:t>
      </w:r>
      <w:r>
        <w:rPr>
          <w:rStyle w:val="32"/>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14:paraId="196670A0">
      <w:pPr>
        <w:pStyle w:val="16"/>
        <w:spacing w:before="75" w:beforeAutospacing="0" w:after="75" w:afterAutospacing="0" w:line="360" w:lineRule="auto"/>
        <w:ind w:firstLine="480"/>
        <w:rPr>
          <w:rStyle w:val="32"/>
          <w:rFonts w:ascii="Times New Roman" w:hAnsi="Times New Roman" w:cs="Times New Roman"/>
          <w:b/>
          <w:bCs/>
          <w:sz w:val="24"/>
        </w:rPr>
      </w:pPr>
      <w:r>
        <w:rPr>
          <w:rFonts w:hint="eastAsia"/>
        </w:rPr>
        <w:t>3.</w:t>
      </w:r>
      <w:r>
        <w:rPr>
          <w:rStyle w:val="32"/>
          <w:rFonts w:hint="eastAsia"/>
          <w:sz w:val="24"/>
        </w:rPr>
        <w:t>供应商提交的响应文件符合网上竞价文件要求的（即不存在网上竞价文件中规定的无效响应情形的）方可在网上竞价时间内参与竞价</w:t>
      </w:r>
      <w:r>
        <w:rPr>
          <w:rStyle w:val="32"/>
          <w:sz w:val="24"/>
        </w:rPr>
        <w:t>。</w:t>
      </w:r>
      <w:r>
        <w:rPr>
          <w:rStyle w:val="32"/>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32"/>
          <w:rFonts w:ascii="Times New Roman" w:hAnsi="Times New Roman" w:cs="Times New Roman"/>
        </w:rPr>
        <w:t>力</w:t>
      </w:r>
      <w:r>
        <w:rPr>
          <w:rStyle w:val="32"/>
          <w:rFonts w:hint="eastAsia" w:ascii="Times New Roman" w:hAnsi="Times New Roman" w:cs="Times New Roman"/>
          <w:sz w:val="24"/>
        </w:rPr>
        <w:t>。</w:t>
      </w:r>
      <w:r>
        <w:rPr>
          <w:rStyle w:val="32"/>
          <w:rFonts w:hint="eastAsia" w:ascii="Times New Roman" w:hAnsi="Times New Roman" w:cs="Times New Roman"/>
          <w:b/>
          <w:bCs/>
          <w:sz w:val="24"/>
        </w:rPr>
        <w:t>若合格供应商数量不足三家的（除“</w:t>
      </w:r>
      <w:r>
        <w:rPr>
          <w:rStyle w:val="32"/>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sz w:val="24"/>
        </w:rPr>
        <w:t>”情形外），</w:t>
      </w:r>
      <w:r>
        <w:rPr>
          <w:rStyle w:val="32"/>
          <w:rFonts w:hint="eastAsia" w:ascii="Times New Roman" w:hAnsi="Times New Roman" w:cs="Times New Roman"/>
          <w:sz w:val="24"/>
        </w:rPr>
        <w:t>本次采购活动结束，采购人将按照相关规定进行后续采购活动（包括但不限于：重新开展网上竞价活动、采用其他方式采购等）。</w:t>
      </w:r>
    </w:p>
    <w:p w14:paraId="54E7CD4D">
      <w:pPr>
        <w:pStyle w:val="16"/>
        <w:spacing w:before="75" w:beforeAutospacing="0" w:after="75" w:afterAutospacing="0" w:line="360" w:lineRule="auto"/>
        <w:ind w:firstLine="480"/>
      </w:pPr>
      <w:r>
        <w:rPr>
          <w:rFonts w:hint="eastAsia"/>
        </w:rPr>
        <w:t>4.有下列情形之一的，</w:t>
      </w:r>
      <w:r>
        <w:rPr>
          <w:rStyle w:val="23"/>
          <w:rFonts w:hint="eastAsia"/>
        </w:rPr>
        <w:t>报名审核不合格，视为无效响应：</w:t>
      </w:r>
    </w:p>
    <w:p w14:paraId="06BD397E">
      <w:pPr>
        <w:pStyle w:val="30"/>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14:paraId="2C492FCC">
      <w:pPr>
        <w:pStyle w:val="30"/>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14:paraId="2504E146">
      <w:pPr>
        <w:pStyle w:val="30"/>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14:paraId="2057A749">
      <w:pPr>
        <w:spacing w:line="360" w:lineRule="auto"/>
        <w:ind w:firstLine="482" w:firstLineChars="200"/>
        <w:rPr>
          <w:rFonts w:ascii="宋体" w:hAnsi="宋体" w:cs="宋体"/>
          <w:b/>
          <w:bCs/>
          <w:kern w:val="0"/>
          <w:sz w:val="24"/>
        </w:rPr>
      </w:pPr>
      <w:r>
        <w:rPr>
          <w:rStyle w:val="32"/>
          <w:rFonts w:hint="eastAsia" w:ascii="宋体" w:hAnsi="宋体"/>
          <w:b/>
          <w:bCs/>
          <w:kern w:val="0"/>
          <w:sz w:val="24"/>
        </w:rPr>
        <w:t>三、网上</w:t>
      </w:r>
      <w:r>
        <w:rPr>
          <w:rStyle w:val="32"/>
          <w:rFonts w:ascii="宋体" w:hAnsi="宋体"/>
          <w:b/>
          <w:bCs/>
          <w:kern w:val="0"/>
          <w:sz w:val="24"/>
        </w:rPr>
        <w:t>竞价规则</w:t>
      </w:r>
    </w:p>
    <w:p w14:paraId="2C33B7A2">
      <w:pPr>
        <w:pStyle w:val="16"/>
        <w:spacing w:before="75" w:beforeAutospacing="0" w:after="75" w:afterAutospacing="0" w:line="360" w:lineRule="auto"/>
        <w:ind w:firstLine="480"/>
        <w:rPr>
          <w:rStyle w:val="32"/>
          <w:kern w:val="0"/>
          <w:sz w:val="24"/>
        </w:rPr>
      </w:pPr>
      <w:r>
        <w:rPr>
          <w:rFonts w:hint="eastAsia"/>
        </w:rPr>
        <w:t>1.</w:t>
      </w:r>
      <w:r>
        <w:rPr>
          <w:rStyle w:val="32"/>
          <w:kern w:val="0"/>
          <w:sz w:val="24"/>
        </w:rPr>
        <w:t>网上竞价的报价时限为</w:t>
      </w:r>
      <w:r>
        <w:rPr>
          <w:rStyle w:val="32"/>
          <w:rFonts w:hint="eastAsia"/>
          <w:kern w:val="0"/>
          <w:sz w:val="24"/>
        </w:rPr>
        <w:t>网上竞价开始时间起至网上竞价截止时间止，在此期间内</w:t>
      </w:r>
      <w:r>
        <w:rPr>
          <w:rStyle w:val="32"/>
          <w:kern w:val="0"/>
          <w:sz w:val="24"/>
        </w:rPr>
        <w:t>，报名审核</w:t>
      </w:r>
      <w:r>
        <w:rPr>
          <w:rStyle w:val="32"/>
          <w:rFonts w:hint="eastAsia"/>
          <w:kern w:val="0"/>
          <w:sz w:val="24"/>
        </w:rPr>
        <w:t>通过</w:t>
      </w:r>
      <w:r>
        <w:rPr>
          <w:rStyle w:val="32"/>
          <w:kern w:val="0"/>
          <w:sz w:val="24"/>
        </w:rPr>
        <w:t>的</w:t>
      </w:r>
      <w:r>
        <w:rPr>
          <w:rStyle w:val="32"/>
          <w:rFonts w:hint="eastAsia"/>
          <w:kern w:val="0"/>
          <w:sz w:val="24"/>
        </w:rPr>
        <w:t>供应商</w:t>
      </w:r>
      <w:r>
        <w:rPr>
          <w:rStyle w:val="32"/>
          <w:kern w:val="0"/>
          <w:sz w:val="24"/>
        </w:rPr>
        <w:t>可通过</w:t>
      </w:r>
      <w:r>
        <w:rPr>
          <w:rStyle w:val="32"/>
          <w:rFonts w:hint="eastAsia"/>
          <w:kern w:val="0"/>
          <w:sz w:val="24"/>
        </w:rPr>
        <w:t>网上竞价平台</w:t>
      </w:r>
      <w:r>
        <w:rPr>
          <w:rStyle w:val="32"/>
          <w:kern w:val="0"/>
          <w:sz w:val="24"/>
        </w:rPr>
        <w:t>参与</w:t>
      </w:r>
      <w:r>
        <w:rPr>
          <w:rStyle w:val="32"/>
          <w:rFonts w:hint="eastAsia"/>
          <w:kern w:val="0"/>
          <w:sz w:val="24"/>
        </w:rPr>
        <w:t>网上</w:t>
      </w:r>
      <w:r>
        <w:rPr>
          <w:rStyle w:val="32"/>
          <w:kern w:val="0"/>
          <w:sz w:val="24"/>
        </w:rPr>
        <w:t>竞价（不限报价次数，在规定时间内提交报价均可）。</w:t>
      </w:r>
      <w:r>
        <w:rPr>
          <w:rFonts w:hint="eastAsia"/>
          <w:b/>
          <w:bCs/>
        </w:rPr>
        <w:t>至网上竞价截止时间止，若提交报价的供应商数量不足三家的</w:t>
      </w:r>
      <w:r>
        <w:rPr>
          <w:rStyle w:val="32"/>
          <w:rFonts w:hint="eastAsia" w:ascii="Times New Roman" w:hAnsi="Times New Roman" w:cs="Times New Roman"/>
          <w:b/>
          <w:bCs/>
          <w:sz w:val="24"/>
        </w:rPr>
        <w:t>（除“</w:t>
      </w:r>
      <w:r>
        <w:rPr>
          <w:rStyle w:val="32"/>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14:paraId="568BF5D3">
      <w:pPr>
        <w:widowControl/>
        <w:spacing w:line="360" w:lineRule="auto"/>
        <w:ind w:firstLine="480" w:firstLineChars="200"/>
        <w:jc w:val="left"/>
        <w:textAlignment w:val="baseline"/>
        <w:rPr>
          <w:rStyle w:val="32"/>
          <w:rFonts w:ascii="宋体" w:hAnsi="宋体"/>
          <w:kern w:val="0"/>
          <w:sz w:val="24"/>
        </w:rPr>
      </w:pPr>
      <w:r>
        <w:rPr>
          <w:rStyle w:val="32"/>
          <w:rFonts w:hint="eastAsia" w:ascii="宋体" w:hAnsi="宋体"/>
          <w:kern w:val="0"/>
          <w:sz w:val="24"/>
        </w:rPr>
        <w:t>2.供应商</w:t>
      </w:r>
      <w:r>
        <w:rPr>
          <w:rStyle w:val="32"/>
          <w:rFonts w:ascii="宋体" w:hAnsi="宋体"/>
          <w:kern w:val="0"/>
          <w:sz w:val="24"/>
        </w:rPr>
        <w:t>首次提交的报价</w:t>
      </w:r>
      <w:r>
        <w:rPr>
          <w:rStyle w:val="32"/>
          <w:rFonts w:hint="eastAsia" w:ascii="宋体" w:hAnsi="宋体"/>
          <w:kern w:val="0"/>
          <w:sz w:val="24"/>
        </w:rPr>
        <w:t>总价</w:t>
      </w:r>
      <w:r>
        <w:rPr>
          <w:rStyle w:val="32"/>
          <w:rFonts w:ascii="宋体" w:hAnsi="宋体"/>
          <w:kern w:val="0"/>
          <w:sz w:val="24"/>
        </w:rPr>
        <w:t>须</w:t>
      </w:r>
      <w:r>
        <w:rPr>
          <w:rStyle w:val="32"/>
          <w:rFonts w:hint="eastAsia" w:ascii="宋体" w:hAnsi="宋体"/>
          <w:kern w:val="0"/>
          <w:sz w:val="24"/>
        </w:rPr>
        <w:t>低于</w:t>
      </w:r>
      <w:r>
        <w:rPr>
          <w:rStyle w:val="32"/>
          <w:rFonts w:ascii="宋体" w:hAnsi="宋体"/>
          <w:kern w:val="0"/>
          <w:sz w:val="24"/>
        </w:rPr>
        <w:t>本项目</w:t>
      </w:r>
      <w:r>
        <w:rPr>
          <w:rStyle w:val="32"/>
          <w:rFonts w:hint="eastAsia" w:ascii="宋体" w:hAnsi="宋体"/>
          <w:kern w:val="0"/>
          <w:sz w:val="24"/>
        </w:rPr>
        <w:t>总价</w:t>
      </w:r>
      <w:r>
        <w:rPr>
          <w:rStyle w:val="32"/>
          <w:rFonts w:ascii="宋体" w:hAnsi="宋体"/>
          <w:kern w:val="0"/>
          <w:sz w:val="24"/>
        </w:rPr>
        <w:t>最高限价</w:t>
      </w:r>
      <w:r>
        <w:rPr>
          <w:rStyle w:val="32"/>
          <w:rFonts w:hint="eastAsia" w:ascii="宋体" w:hAnsi="宋体"/>
          <w:kern w:val="0"/>
          <w:sz w:val="24"/>
        </w:rPr>
        <w:t>的</w:t>
      </w:r>
      <w:r>
        <w:rPr>
          <w:rStyle w:val="32"/>
          <w:rFonts w:ascii="宋体" w:hAnsi="宋体"/>
          <w:kern w:val="0"/>
          <w:sz w:val="24"/>
        </w:rPr>
        <w:t>3%</w:t>
      </w:r>
      <w:r>
        <w:rPr>
          <w:rStyle w:val="32"/>
          <w:rFonts w:hint="eastAsia" w:ascii="宋体" w:hAnsi="宋体"/>
          <w:kern w:val="0"/>
          <w:sz w:val="24"/>
        </w:rPr>
        <w:t>以上（不含</w:t>
      </w:r>
      <w:r>
        <w:rPr>
          <w:rStyle w:val="32"/>
          <w:rFonts w:ascii="宋体" w:hAnsi="宋体"/>
          <w:kern w:val="0"/>
          <w:sz w:val="24"/>
        </w:rPr>
        <w:t>3%</w:t>
      </w:r>
      <w:r>
        <w:rPr>
          <w:rStyle w:val="32"/>
          <w:rFonts w:hint="eastAsia" w:ascii="宋体" w:hAnsi="宋体"/>
          <w:kern w:val="0"/>
          <w:sz w:val="24"/>
        </w:rPr>
        <w:t>）</w:t>
      </w:r>
      <w:r>
        <w:rPr>
          <w:rStyle w:val="32"/>
          <w:rFonts w:ascii="宋体" w:hAnsi="宋体"/>
          <w:kern w:val="0"/>
          <w:sz w:val="24"/>
        </w:rPr>
        <w:t>，否则</w:t>
      </w:r>
      <w:r>
        <w:rPr>
          <w:rStyle w:val="32"/>
          <w:rFonts w:ascii="宋体" w:hAnsi="宋体" w:cs="宋体"/>
          <w:kern w:val="0"/>
          <w:sz w:val="24"/>
        </w:rPr>
        <w:t>视为无效报价</w:t>
      </w:r>
      <w:r>
        <w:rPr>
          <w:rStyle w:val="32"/>
          <w:rFonts w:ascii="宋体" w:hAnsi="宋体"/>
          <w:kern w:val="0"/>
          <w:sz w:val="24"/>
        </w:rPr>
        <w:t>。在</w:t>
      </w:r>
      <w:r>
        <w:rPr>
          <w:rStyle w:val="32"/>
          <w:rFonts w:hint="eastAsia" w:ascii="宋体" w:hAnsi="宋体"/>
          <w:kern w:val="0"/>
          <w:sz w:val="24"/>
        </w:rPr>
        <w:t>网上竞价时间</w:t>
      </w:r>
      <w:r>
        <w:rPr>
          <w:rStyle w:val="32"/>
          <w:rFonts w:ascii="宋体" w:hAnsi="宋体"/>
          <w:kern w:val="0"/>
          <w:sz w:val="24"/>
        </w:rPr>
        <w:t>内</w:t>
      </w:r>
      <w:r>
        <w:rPr>
          <w:rStyle w:val="32"/>
          <w:rFonts w:hint="eastAsia" w:ascii="宋体" w:hAnsi="宋体"/>
          <w:kern w:val="0"/>
          <w:sz w:val="24"/>
        </w:rPr>
        <w:t>、同一供应商有</w:t>
      </w:r>
      <w:r>
        <w:rPr>
          <w:rStyle w:val="32"/>
          <w:rFonts w:ascii="宋体" w:hAnsi="宋体"/>
          <w:kern w:val="0"/>
          <w:sz w:val="24"/>
        </w:rPr>
        <w:t>多次报价的</w:t>
      </w:r>
      <w:r>
        <w:rPr>
          <w:rStyle w:val="32"/>
          <w:rFonts w:hint="eastAsia" w:ascii="宋体" w:hAnsi="宋体"/>
          <w:kern w:val="0"/>
          <w:sz w:val="24"/>
        </w:rPr>
        <w:t>情况下</w:t>
      </w:r>
      <w:r>
        <w:rPr>
          <w:rStyle w:val="32"/>
          <w:rFonts w:ascii="宋体" w:hAnsi="宋体"/>
          <w:kern w:val="0"/>
          <w:sz w:val="24"/>
        </w:rPr>
        <w:t>，</w:t>
      </w:r>
      <w:r>
        <w:rPr>
          <w:rStyle w:val="32"/>
          <w:rFonts w:hint="eastAsia" w:ascii="宋体" w:hAnsi="宋体"/>
          <w:kern w:val="0"/>
          <w:sz w:val="24"/>
        </w:rPr>
        <w:t>则该供应商的每一次</w:t>
      </w:r>
      <w:r>
        <w:rPr>
          <w:rStyle w:val="32"/>
          <w:rFonts w:ascii="宋体" w:hAnsi="宋体"/>
          <w:kern w:val="0"/>
          <w:sz w:val="24"/>
        </w:rPr>
        <w:t>报价金额必须小于自己上一次的报价金额，</w:t>
      </w:r>
      <w:r>
        <w:rPr>
          <w:rStyle w:val="32"/>
          <w:rFonts w:hint="eastAsia" w:ascii="宋体" w:hAnsi="宋体"/>
          <w:kern w:val="0"/>
          <w:sz w:val="24"/>
        </w:rPr>
        <w:t>同时以该供应商</w:t>
      </w:r>
      <w:r>
        <w:rPr>
          <w:rStyle w:val="32"/>
          <w:rFonts w:ascii="宋体" w:hAnsi="宋体"/>
          <w:kern w:val="0"/>
          <w:sz w:val="24"/>
        </w:rPr>
        <w:t>提交的最后一次报价作为</w:t>
      </w:r>
      <w:r>
        <w:rPr>
          <w:rStyle w:val="32"/>
          <w:rFonts w:hint="eastAsia" w:ascii="宋体" w:hAnsi="宋体"/>
          <w:kern w:val="0"/>
          <w:sz w:val="24"/>
        </w:rPr>
        <w:t>其最终有效报价</w:t>
      </w:r>
      <w:r>
        <w:rPr>
          <w:rStyle w:val="32"/>
          <w:rFonts w:ascii="宋体" w:hAnsi="宋体"/>
          <w:kern w:val="0"/>
          <w:sz w:val="24"/>
        </w:rPr>
        <w:t>。</w:t>
      </w:r>
    </w:p>
    <w:p w14:paraId="13429099">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059F097">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14:paraId="3867E1E1">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14:paraId="01E86327">
      <w:pPr>
        <w:widowControl/>
        <w:spacing w:line="360" w:lineRule="auto"/>
        <w:ind w:firstLine="480" w:firstLineChars="200"/>
        <w:jc w:val="left"/>
        <w:textAlignment w:val="baseline"/>
        <w:rPr>
          <w:rStyle w:val="32"/>
          <w:rFonts w:ascii="宋体" w:hAnsi="宋体"/>
          <w:kern w:val="0"/>
          <w:sz w:val="24"/>
        </w:rPr>
      </w:pPr>
      <w:r>
        <w:rPr>
          <w:rFonts w:hint="eastAsia" w:ascii="宋体" w:hAnsi="宋体" w:cs="宋体"/>
          <w:sz w:val="24"/>
        </w:rPr>
        <w:t>1.</w:t>
      </w:r>
      <w:r>
        <w:rPr>
          <w:rStyle w:val="32"/>
          <w:rFonts w:hint="eastAsia" w:ascii="宋体" w:hAnsi="宋体"/>
          <w:kern w:val="0"/>
          <w:sz w:val="24"/>
        </w:rPr>
        <w:t>供应商</w:t>
      </w:r>
      <w:r>
        <w:rPr>
          <w:rStyle w:val="32"/>
          <w:rFonts w:ascii="宋体" w:hAnsi="宋体"/>
          <w:kern w:val="0"/>
          <w:sz w:val="24"/>
        </w:rPr>
        <w:t>在</w:t>
      </w:r>
      <w:r>
        <w:rPr>
          <w:rStyle w:val="32"/>
          <w:rFonts w:hint="eastAsia" w:ascii="宋体" w:hAnsi="宋体"/>
          <w:kern w:val="0"/>
          <w:sz w:val="24"/>
        </w:rPr>
        <w:t>完全满足网上竞价文件要求</w:t>
      </w:r>
      <w:r>
        <w:rPr>
          <w:rStyle w:val="32"/>
          <w:rFonts w:ascii="宋体" w:hAnsi="宋体"/>
          <w:kern w:val="0"/>
          <w:sz w:val="24"/>
        </w:rPr>
        <w:t>且报价有效的前提下，</w:t>
      </w:r>
      <w:r>
        <w:rPr>
          <w:rStyle w:val="32"/>
          <w:rFonts w:hint="eastAsia" w:ascii="宋体" w:hAnsi="宋体"/>
          <w:kern w:val="0"/>
          <w:sz w:val="24"/>
        </w:rPr>
        <w:t>最终有效报价</w:t>
      </w:r>
      <w:r>
        <w:rPr>
          <w:rStyle w:val="32"/>
          <w:rFonts w:ascii="宋体" w:hAnsi="宋体"/>
          <w:kern w:val="0"/>
          <w:sz w:val="24"/>
        </w:rPr>
        <w:t>最低者</w:t>
      </w:r>
      <w:r>
        <w:rPr>
          <w:rStyle w:val="32"/>
          <w:rFonts w:hint="eastAsia" w:ascii="宋体" w:hAnsi="宋体"/>
          <w:kern w:val="0"/>
          <w:sz w:val="24"/>
        </w:rPr>
        <w:t>为</w:t>
      </w:r>
      <w:r>
        <w:rPr>
          <w:rStyle w:val="32"/>
          <w:rFonts w:ascii="宋体" w:hAnsi="宋体"/>
          <w:kern w:val="0"/>
          <w:sz w:val="24"/>
        </w:rPr>
        <w:t>成交</w:t>
      </w:r>
      <w:r>
        <w:rPr>
          <w:rStyle w:val="32"/>
          <w:rFonts w:hint="eastAsia" w:ascii="宋体" w:hAnsi="宋体"/>
          <w:kern w:val="0"/>
          <w:sz w:val="24"/>
        </w:rPr>
        <w:t>候选人</w:t>
      </w:r>
      <w:r>
        <w:rPr>
          <w:rStyle w:val="32"/>
          <w:rFonts w:ascii="宋体" w:hAnsi="宋体"/>
          <w:kern w:val="0"/>
          <w:sz w:val="24"/>
        </w:rPr>
        <w:t>，若</w:t>
      </w:r>
      <w:r>
        <w:rPr>
          <w:rStyle w:val="32"/>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14:paraId="3A6B34A9">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14:paraId="59CF7B8B">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r>
        <w:rPr>
          <w:rFonts w:hint="eastAsia" w:ascii="宋体" w:hAnsi="宋体"/>
          <w:sz w:val="24"/>
        </w:rPr>
        <w:t>供应商的报价明显低于其他报价，使得其报价可能低于其个别成本的，采购人有权要求供应商提供合理说明原因或相关证明材料，并组织专家对供应商的报价进行论证，若供应商的报价有可能影响商品（服务）质量或不能诚信履约的，但不能合理说明原因或不能提供相关证明材料的，供应商的报价将按照无效报价处理。</w:t>
      </w:r>
    </w:p>
    <w:p w14:paraId="6FC1C698">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14:paraId="3F617C15">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14:paraId="0F8AEF77">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14:paraId="6F5F2CFD">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5E645DCB">
      <w:pPr>
        <w:widowControl/>
        <w:spacing w:line="360" w:lineRule="auto"/>
        <w:ind w:firstLine="482" w:firstLineChars="200"/>
        <w:jc w:val="left"/>
      </w:pPr>
      <w:r>
        <w:rPr>
          <w:rFonts w:hint="eastAsia" w:ascii="宋体" w:hAnsi="宋体"/>
          <w:b/>
          <w:bCs/>
          <w:sz w:val="24"/>
        </w:rPr>
        <w:t>4.</w:t>
      </w:r>
      <w:r>
        <w:rPr>
          <w:rStyle w:val="32"/>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1E312444">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14:paraId="5FED5F55">
      <w:pPr>
        <w:pStyle w:val="14"/>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14:paraId="7FC18D66">
      <w:pPr>
        <w:pStyle w:val="14"/>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14:paraId="7DD34557">
      <w:pPr>
        <w:pStyle w:val="14"/>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14:paraId="51BC963D">
      <w:pPr>
        <w:pStyle w:val="14"/>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39CD6BDA">
      <w:pPr>
        <w:pStyle w:val="14"/>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5.除因不可抗力或网上竞价文件认可的情形以外，成交供应商不与采购人签订合同或不能履约的采购人有权将其列入景弘集团有限公司、福建省监狱管理局及其下属单位自行采购项目黑名单。</w:t>
      </w:r>
    </w:p>
    <w:p w14:paraId="5763D46C">
      <w:pPr>
        <w:pStyle w:val="16"/>
        <w:spacing w:before="0" w:beforeAutospacing="0" w:after="0" w:afterAutospacing="0" w:line="360" w:lineRule="auto"/>
        <w:ind w:firstLine="482" w:firstLineChars="200"/>
        <w:rPr>
          <w:b/>
          <w:bCs/>
          <w:kern w:val="2"/>
        </w:rPr>
      </w:pPr>
      <w:r>
        <w:rPr>
          <w:rFonts w:hint="eastAsia"/>
          <w:b/>
          <w:bCs/>
          <w:kern w:val="2"/>
        </w:rPr>
        <w:t>七、如果</w:t>
      </w:r>
      <w:r>
        <w:rPr>
          <w:rStyle w:val="32"/>
          <w:rFonts w:hint="eastAsia"/>
          <w:b/>
          <w:bCs/>
          <w:kern w:val="0"/>
          <w:sz w:val="24"/>
        </w:rPr>
        <w:t>供应商</w:t>
      </w:r>
      <w:r>
        <w:rPr>
          <w:rFonts w:hint="eastAsia"/>
          <w:b/>
          <w:bCs/>
          <w:kern w:val="2"/>
        </w:rPr>
        <w:t>发生以下任何一种情况时，其网上竞价保证金将被不予退还：</w:t>
      </w:r>
    </w:p>
    <w:p w14:paraId="5ADA2862">
      <w:pPr>
        <w:pStyle w:val="16"/>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14:paraId="0EA5E305">
      <w:pPr>
        <w:pStyle w:val="16"/>
        <w:spacing w:before="0" w:beforeAutospacing="0" w:after="0" w:afterAutospacing="0" w:line="360" w:lineRule="auto"/>
        <w:ind w:firstLine="480" w:firstLineChars="200"/>
        <w:rPr>
          <w:kern w:val="2"/>
        </w:rPr>
      </w:pPr>
      <w:r>
        <w:rPr>
          <w:rFonts w:hint="eastAsia"/>
          <w:kern w:val="2"/>
        </w:rPr>
        <w:t>（2）成交供应商自动放弃成交资格的；</w:t>
      </w:r>
    </w:p>
    <w:p w14:paraId="36A0D622">
      <w:pPr>
        <w:pStyle w:val="16"/>
        <w:spacing w:before="0" w:beforeAutospacing="0" w:after="0" w:afterAutospacing="0" w:line="360" w:lineRule="auto"/>
        <w:ind w:firstLine="480" w:firstLineChars="200"/>
        <w:rPr>
          <w:kern w:val="2"/>
        </w:rPr>
      </w:pPr>
      <w:r>
        <w:rPr>
          <w:rFonts w:hint="eastAsia"/>
          <w:kern w:val="2"/>
        </w:rPr>
        <w:t>（3）</w:t>
      </w:r>
      <w:r>
        <w:rPr>
          <w:rStyle w:val="32"/>
          <w:rFonts w:hint="eastAsia"/>
          <w:kern w:val="0"/>
          <w:sz w:val="24"/>
        </w:rPr>
        <w:t>供应商</w:t>
      </w:r>
      <w:r>
        <w:rPr>
          <w:rFonts w:hint="eastAsia"/>
          <w:kern w:val="2"/>
        </w:rPr>
        <w:t>假借以他人名义参加竞价或者弄虚作假，骗取成交；</w:t>
      </w:r>
    </w:p>
    <w:p w14:paraId="371E08D0">
      <w:pPr>
        <w:pStyle w:val="16"/>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14:paraId="20820974">
      <w:pPr>
        <w:spacing w:line="360" w:lineRule="auto"/>
        <w:jc w:val="center"/>
        <w:rPr>
          <w:rFonts w:ascii="宋体" w:hAnsi="宋体" w:cs="宋体"/>
          <w:b/>
          <w:kern w:val="0"/>
          <w:sz w:val="32"/>
          <w:szCs w:val="32"/>
        </w:rPr>
      </w:pPr>
    </w:p>
    <w:p w14:paraId="45D805C6">
      <w:pPr>
        <w:pStyle w:val="4"/>
        <w:spacing w:line="360" w:lineRule="auto"/>
      </w:pPr>
    </w:p>
    <w:p w14:paraId="6B3D0FCB">
      <w:pPr>
        <w:spacing w:line="360" w:lineRule="auto"/>
        <w:rPr>
          <w:rFonts w:ascii="宋体" w:hAnsi="宋体" w:cs="宋体"/>
          <w:b/>
          <w:kern w:val="0"/>
          <w:sz w:val="32"/>
          <w:szCs w:val="32"/>
        </w:rPr>
      </w:pPr>
    </w:p>
    <w:p w14:paraId="7B33D351">
      <w:pPr>
        <w:spacing w:line="360" w:lineRule="auto"/>
        <w:jc w:val="left"/>
        <w:rPr>
          <w:rFonts w:ascii="宋体" w:hAnsi="宋体" w:cs="宋体"/>
          <w:b/>
          <w:kern w:val="0"/>
          <w:sz w:val="32"/>
          <w:szCs w:val="32"/>
        </w:rPr>
      </w:pPr>
      <w:r>
        <w:rPr>
          <w:rFonts w:hint="eastAsia" w:ascii="宋体" w:hAnsi="宋体" w:cs="宋体"/>
          <w:b/>
          <w:kern w:val="0"/>
          <w:sz w:val="32"/>
          <w:szCs w:val="32"/>
        </w:rPr>
        <w:br w:type="page"/>
      </w:r>
    </w:p>
    <w:p w14:paraId="205D993B">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14:paraId="42ACB049">
      <w:pPr>
        <w:snapToGrid w:val="0"/>
        <w:spacing w:line="360" w:lineRule="auto"/>
        <w:outlineLvl w:val="1"/>
        <w:rPr>
          <w:rFonts w:ascii="宋体" w:hAnsi="宋体" w:cs="宋体"/>
          <w:b/>
          <w:sz w:val="24"/>
        </w:rPr>
      </w:pPr>
      <w:bookmarkStart w:id="1" w:name="_Toc359317661"/>
      <w:bookmarkStart w:id="2" w:name="_Toc358016816"/>
      <w:bookmarkStart w:id="3" w:name="_Toc346300367"/>
      <w:bookmarkStart w:id="4" w:name="_Toc327948617"/>
      <w:bookmarkStart w:id="5" w:name="_Toc347060296"/>
      <w:bookmarkStart w:id="6" w:name="_Toc330567034"/>
      <w:r>
        <w:rPr>
          <w:rFonts w:hint="eastAsia" w:ascii="宋体" w:hAnsi="宋体" w:cs="宋体"/>
          <w:b/>
          <w:sz w:val="24"/>
        </w:rPr>
        <w:t>一、项目概述</w:t>
      </w:r>
      <w:bookmarkEnd w:id="1"/>
      <w:bookmarkEnd w:id="2"/>
    </w:p>
    <w:p w14:paraId="09E9C14B">
      <w:pPr>
        <w:pStyle w:val="33"/>
        <w:spacing w:line="360" w:lineRule="auto"/>
        <w:ind w:firstLine="480" w:firstLineChars="200"/>
        <w:rPr>
          <w:rFonts w:ascii="宋体" w:hAnsi="宋体"/>
          <w:sz w:val="24"/>
        </w:rPr>
      </w:pPr>
      <w:r>
        <w:rPr>
          <w:rFonts w:hint="eastAsia" w:ascii="宋体" w:hAnsi="宋体"/>
          <w:sz w:val="24"/>
        </w:rPr>
        <w:t xml:space="preserve">1.采购标的一览表 </w:t>
      </w:r>
    </w:p>
    <w:p w14:paraId="631599FA">
      <w:pPr>
        <w:spacing w:line="360" w:lineRule="auto"/>
        <w:jc w:val="right"/>
        <w:rPr>
          <w:rFonts w:ascii="宋体" w:hAnsi="宋体"/>
          <w:sz w:val="24"/>
        </w:rPr>
      </w:pPr>
      <w:r>
        <w:rPr>
          <w:rFonts w:hint="eastAsia" w:ascii="宋体" w:hAnsi="宋体"/>
          <w:sz w:val="24"/>
        </w:rPr>
        <w:t xml:space="preserve"> 金额单位：人民币元</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034"/>
        <w:gridCol w:w="3127"/>
        <w:gridCol w:w="815"/>
        <w:gridCol w:w="1760"/>
        <w:gridCol w:w="1780"/>
      </w:tblGrid>
      <w:tr w14:paraId="270A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568CD5C0">
            <w:pPr>
              <w:spacing w:line="360" w:lineRule="auto"/>
              <w:jc w:val="center"/>
              <w:rPr>
                <w:rFonts w:ascii="宋体" w:hAnsi="宋体"/>
                <w:b/>
                <w:bCs/>
                <w:kern w:val="0"/>
                <w:sz w:val="24"/>
              </w:rPr>
            </w:pPr>
            <w:r>
              <w:rPr>
                <w:rFonts w:hint="eastAsia" w:ascii="宋体" w:hAnsi="宋体"/>
                <w:b/>
                <w:bCs/>
                <w:kern w:val="0"/>
                <w:sz w:val="24"/>
              </w:rPr>
              <w:t>包号</w:t>
            </w:r>
          </w:p>
        </w:tc>
        <w:tc>
          <w:tcPr>
            <w:tcW w:w="557" w:type="pct"/>
            <w:tcBorders>
              <w:top w:val="single" w:color="auto" w:sz="4" w:space="0"/>
              <w:left w:val="single" w:color="auto" w:sz="4" w:space="0"/>
              <w:bottom w:val="single" w:color="auto" w:sz="4" w:space="0"/>
              <w:right w:val="single" w:color="auto" w:sz="4" w:space="0"/>
            </w:tcBorders>
            <w:vAlign w:val="center"/>
          </w:tcPr>
          <w:p w14:paraId="4EEE057A">
            <w:pPr>
              <w:spacing w:line="360" w:lineRule="auto"/>
              <w:jc w:val="center"/>
              <w:rPr>
                <w:rFonts w:ascii="宋体" w:hAnsi="宋体"/>
                <w:b/>
                <w:bCs/>
                <w:kern w:val="0"/>
                <w:sz w:val="24"/>
              </w:rPr>
            </w:pPr>
            <w:r>
              <w:rPr>
                <w:rFonts w:hint="eastAsia" w:ascii="宋体" w:hAnsi="宋体"/>
                <w:b/>
                <w:bCs/>
                <w:kern w:val="0"/>
                <w:sz w:val="24"/>
              </w:rPr>
              <w:t>品目号</w:t>
            </w:r>
          </w:p>
        </w:tc>
        <w:tc>
          <w:tcPr>
            <w:tcW w:w="1684" w:type="pct"/>
            <w:tcBorders>
              <w:top w:val="single" w:color="auto" w:sz="4" w:space="0"/>
              <w:left w:val="single" w:color="auto" w:sz="4" w:space="0"/>
              <w:bottom w:val="single" w:color="auto" w:sz="4" w:space="0"/>
              <w:right w:val="single" w:color="auto" w:sz="4" w:space="0"/>
            </w:tcBorders>
            <w:vAlign w:val="center"/>
          </w:tcPr>
          <w:p w14:paraId="7863B6F7">
            <w:pPr>
              <w:spacing w:line="360" w:lineRule="auto"/>
              <w:jc w:val="center"/>
              <w:rPr>
                <w:rFonts w:ascii="宋体" w:hAnsi="宋体"/>
                <w:b/>
                <w:bCs/>
                <w:kern w:val="0"/>
                <w:sz w:val="24"/>
              </w:rPr>
            </w:pPr>
            <w:r>
              <w:rPr>
                <w:rFonts w:hint="eastAsia" w:ascii="宋体" w:hAnsi="宋体"/>
                <w:b/>
                <w:bCs/>
                <w:kern w:val="0"/>
                <w:sz w:val="24"/>
              </w:rPr>
              <w:t>货物名称</w:t>
            </w:r>
          </w:p>
        </w:tc>
        <w:tc>
          <w:tcPr>
            <w:tcW w:w="439" w:type="pct"/>
            <w:tcBorders>
              <w:top w:val="single" w:color="auto" w:sz="4" w:space="0"/>
              <w:left w:val="single" w:color="auto" w:sz="4" w:space="0"/>
              <w:bottom w:val="single" w:color="auto" w:sz="4" w:space="0"/>
              <w:right w:val="single" w:color="auto" w:sz="4" w:space="0"/>
            </w:tcBorders>
            <w:vAlign w:val="center"/>
          </w:tcPr>
          <w:p w14:paraId="292AB4F8">
            <w:pPr>
              <w:spacing w:line="360" w:lineRule="auto"/>
              <w:jc w:val="center"/>
              <w:rPr>
                <w:rFonts w:ascii="宋体" w:hAnsi="宋体"/>
                <w:b/>
                <w:bCs/>
                <w:kern w:val="0"/>
                <w:sz w:val="24"/>
              </w:rPr>
            </w:pPr>
            <w:r>
              <w:rPr>
                <w:rFonts w:hint="eastAsia" w:ascii="宋体" w:hAnsi="宋体"/>
                <w:b/>
                <w:bCs/>
                <w:kern w:val="0"/>
                <w:sz w:val="24"/>
                <w:szCs w:val="22"/>
              </w:rPr>
              <w:t>数量</w:t>
            </w:r>
          </w:p>
        </w:tc>
        <w:tc>
          <w:tcPr>
            <w:tcW w:w="948" w:type="pct"/>
            <w:tcBorders>
              <w:top w:val="single" w:color="auto" w:sz="4" w:space="0"/>
              <w:left w:val="single" w:color="auto" w:sz="4" w:space="0"/>
              <w:bottom w:val="single" w:color="auto" w:sz="4" w:space="0"/>
              <w:right w:val="single" w:color="auto" w:sz="4" w:space="0"/>
            </w:tcBorders>
            <w:vAlign w:val="center"/>
          </w:tcPr>
          <w:p w14:paraId="67621FF1">
            <w:pPr>
              <w:spacing w:line="360" w:lineRule="auto"/>
              <w:jc w:val="center"/>
              <w:rPr>
                <w:rFonts w:ascii="宋体" w:hAnsi="宋体"/>
                <w:b/>
                <w:bCs/>
                <w:kern w:val="0"/>
                <w:sz w:val="24"/>
                <w:szCs w:val="22"/>
              </w:rPr>
            </w:pPr>
            <w:r>
              <w:rPr>
                <w:rFonts w:hint="eastAsia" w:ascii="宋体" w:hAnsi="宋体"/>
                <w:b/>
                <w:bCs/>
                <w:kern w:val="0"/>
                <w:sz w:val="24"/>
                <w:szCs w:val="22"/>
              </w:rPr>
              <w:t>是否允许进口</w:t>
            </w:r>
          </w:p>
        </w:tc>
        <w:tc>
          <w:tcPr>
            <w:tcW w:w="959" w:type="pct"/>
            <w:tcBorders>
              <w:top w:val="single" w:color="auto" w:sz="4" w:space="0"/>
              <w:left w:val="single" w:color="auto" w:sz="4" w:space="0"/>
              <w:bottom w:val="single" w:color="auto" w:sz="4" w:space="0"/>
              <w:right w:val="single" w:color="auto" w:sz="4" w:space="0"/>
            </w:tcBorders>
            <w:vAlign w:val="center"/>
          </w:tcPr>
          <w:p w14:paraId="660596B8">
            <w:pPr>
              <w:spacing w:line="360" w:lineRule="auto"/>
              <w:jc w:val="center"/>
              <w:rPr>
                <w:rFonts w:ascii="宋体" w:hAnsi="宋体"/>
                <w:b/>
                <w:bCs/>
                <w:kern w:val="0"/>
                <w:sz w:val="24"/>
                <w:szCs w:val="22"/>
              </w:rPr>
            </w:pPr>
            <w:r>
              <w:rPr>
                <w:rFonts w:hint="eastAsia" w:ascii="宋体" w:hAnsi="宋体"/>
                <w:b/>
                <w:bCs/>
                <w:kern w:val="0"/>
                <w:sz w:val="24"/>
                <w:szCs w:val="22"/>
              </w:rPr>
              <w:t>总价最高限价</w:t>
            </w:r>
          </w:p>
        </w:tc>
      </w:tr>
      <w:tr w14:paraId="743E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2" w:type="pct"/>
            <w:tcBorders>
              <w:top w:val="single" w:color="auto" w:sz="4" w:space="0"/>
              <w:left w:val="single" w:color="auto" w:sz="4" w:space="0"/>
              <w:right w:val="single" w:color="auto" w:sz="4" w:space="0"/>
            </w:tcBorders>
            <w:vAlign w:val="center"/>
          </w:tcPr>
          <w:p w14:paraId="49CAE612">
            <w:pPr>
              <w:spacing w:line="360" w:lineRule="auto"/>
              <w:jc w:val="center"/>
              <w:rPr>
                <w:rFonts w:ascii="宋体" w:hAnsi="宋体"/>
                <w:kern w:val="0"/>
                <w:sz w:val="24"/>
              </w:rPr>
            </w:pPr>
            <w:r>
              <w:rPr>
                <w:rFonts w:hint="eastAsia" w:ascii="宋体" w:hAnsi="宋体"/>
                <w:kern w:val="0"/>
                <w:sz w:val="24"/>
              </w:rPr>
              <w:t>1</w:t>
            </w:r>
          </w:p>
        </w:tc>
        <w:tc>
          <w:tcPr>
            <w:tcW w:w="557" w:type="pct"/>
            <w:tcBorders>
              <w:top w:val="single" w:color="auto" w:sz="4" w:space="0"/>
              <w:left w:val="single" w:color="auto" w:sz="4" w:space="0"/>
              <w:right w:val="single" w:color="auto" w:sz="4" w:space="0"/>
            </w:tcBorders>
            <w:vAlign w:val="center"/>
          </w:tcPr>
          <w:p w14:paraId="0B20B031">
            <w:pPr>
              <w:spacing w:line="360" w:lineRule="auto"/>
              <w:jc w:val="center"/>
              <w:rPr>
                <w:rFonts w:ascii="宋体" w:hAnsi="宋体"/>
                <w:kern w:val="0"/>
                <w:sz w:val="24"/>
              </w:rPr>
            </w:pPr>
            <w:r>
              <w:rPr>
                <w:rFonts w:hint="eastAsia" w:ascii="宋体" w:hAnsi="宋体"/>
                <w:kern w:val="0"/>
                <w:sz w:val="24"/>
              </w:rPr>
              <w:t>1-1</w:t>
            </w:r>
          </w:p>
        </w:tc>
        <w:tc>
          <w:tcPr>
            <w:tcW w:w="1684" w:type="pct"/>
            <w:tcBorders>
              <w:top w:val="single" w:color="auto" w:sz="4" w:space="0"/>
              <w:left w:val="single" w:color="auto" w:sz="4" w:space="0"/>
              <w:bottom w:val="single" w:color="auto" w:sz="4" w:space="0"/>
              <w:right w:val="single" w:color="auto" w:sz="4" w:space="0"/>
            </w:tcBorders>
            <w:vAlign w:val="center"/>
          </w:tcPr>
          <w:p w14:paraId="49B8A486">
            <w:pPr>
              <w:widowControl/>
              <w:spacing w:line="360" w:lineRule="auto"/>
              <w:jc w:val="center"/>
              <w:textAlignment w:val="center"/>
              <w:rPr>
                <w:rFonts w:ascii="宋体" w:hAnsi="宋体" w:cs="宋体"/>
                <w:kern w:val="0"/>
                <w:sz w:val="24"/>
              </w:rPr>
            </w:pPr>
            <w:r>
              <w:rPr>
                <w:rFonts w:hint="eastAsia" w:ascii="宋体" w:hAnsi="宋体" w:cs="宋体"/>
                <w:kern w:val="0"/>
                <w:sz w:val="24"/>
              </w:rPr>
              <w:t>海鲜蒸柜等食品蒸煮机械</w:t>
            </w:r>
          </w:p>
        </w:tc>
        <w:tc>
          <w:tcPr>
            <w:tcW w:w="439" w:type="pct"/>
            <w:tcBorders>
              <w:top w:val="single" w:color="auto" w:sz="4" w:space="0"/>
              <w:left w:val="single" w:color="auto" w:sz="4" w:space="0"/>
              <w:right w:val="single" w:color="auto" w:sz="4" w:space="0"/>
            </w:tcBorders>
            <w:vAlign w:val="center"/>
          </w:tcPr>
          <w:p w14:paraId="2301D51F">
            <w:pPr>
              <w:widowControl/>
              <w:spacing w:line="360" w:lineRule="auto"/>
              <w:jc w:val="center"/>
              <w:textAlignment w:val="center"/>
              <w:rPr>
                <w:rFonts w:ascii="宋体" w:hAnsi="宋体" w:cs="新宋体"/>
                <w:kern w:val="0"/>
                <w:sz w:val="24"/>
              </w:rPr>
            </w:pPr>
            <w:r>
              <w:rPr>
                <w:rFonts w:hint="eastAsia" w:ascii="宋体" w:hAnsi="宋体" w:cs="宋体"/>
                <w:kern w:val="0"/>
                <w:sz w:val="24"/>
              </w:rPr>
              <w:t>1批</w:t>
            </w:r>
          </w:p>
        </w:tc>
        <w:tc>
          <w:tcPr>
            <w:tcW w:w="948" w:type="pct"/>
            <w:tcBorders>
              <w:top w:val="single" w:color="auto" w:sz="4" w:space="0"/>
              <w:left w:val="single" w:color="auto" w:sz="4" w:space="0"/>
              <w:right w:val="single" w:color="auto" w:sz="4" w:space="0"/>
            </w:tcBorders>
            <w:vAlign w:val="center"/>
          </w:tcPr>
          <w:p w14:paraId="5ADE335C">
            <w:pPr>
              <w:widowControl/>
              <w:spacing w:line="360" w:lineRule="auto"/>
              <w:jc w:val="center"/>
              <w:textAlignment w:val="center"/>
              <w:rPr>
                <w:rFonts w:ascii="宋体" w:hAnsi="宋体" w:cs="宋体"/>
                <w:kern w:val="0"/>
                <w:sz w:val="24"/>
              </w:rPr>
            </w:pPr>
            <w:r>
              <w:rPr>
                <w:rFonts w:hint="eastAsia" w:ascii="宋体" w:hAnsi="宋体" w:cs="宋体"/>
                <w:kern w:val="0"/>
                <w:sz w:val="24"/>
              </w:rPr>
              <w:t>否</w:t>
            </w:r>
          </w:p>
        </w:tc>
        <w:tc>
          <w:tcPr>
            <w:tcW w:w="959" w:type="pct"/>
            <w:tcBorders>
              <w:top w:val="single" w:color="auto" w:sz="4" w:space="0"/>
              <w:left w:val="single" w:color="auto" w:sz="4" w:space="0"/>
              <w:bottom w:val="single" w:color="auto" w:sz="4" w:space="0"/>
              <w:right w:val="single" w:color="auto" w:sz="4" w:space="0"/>
            </w:tcBorders>
            <w:vAlign w:val="center"/>
          </w:tcPr>
          <w:p w14:paraId="192D51E3">
            <w:pPr>
              <w:widowControl/>
              <w:spacing w:line="360" w:lineRule="auto"/>
              <w:jc w:val="center"/>
              <w:rPr>
                <w:rFonts w:ascii="宋体" w:hAnsi="宋体"/>
                <w:kern w:val="0"/>
                <w:sz w:val="24"/>
              </w:rPr>
            </w:pPr>
            <w:r>
              <w:rPr>
                <w:rFonts w:hint="eastAsia" w:ascii="宋体" w:hAnsi="宋体"/>
                <w:kern w:val="0"/>
                <w:sz w:val="24"/>
              </w:rPr>
              <w:t>51970</w:t>
            </w:r>
          </w:p>
        </w:tc>
      </w:tr>
      <w:tr w14:paraId="7787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092" w:type="pct"/>
            <w:gridSpan w:val="4"/>
            <w:tcBorders>
              <w:top w:val="single" w:color="auto" w:sz="4" w:space="0"/>
              <w:left w:val="single" w:color="auto" w:sz="4" w:space="0"/>
              <w:bottom w:val="single" w:color="auto" w:sz="4" w:space="0"/>
              <w:right w:val="single" w:color="auto" w:sz="4" w:space="0"/>
            </w:tcBorders>
            <w:vAlign w:val="center"/>
          </w:tcPr>
          <w:p w14:paraId="03B1DAB9">
            <w:pPr>
              <w:spacing w:line="360" w:lineRule="auto"/>
              <w:rPr>
                <w:rFonts w:ascii="宋体" w:hAnsi="宋体"/>
                <w:kern w:val="0"/>
                <w:sz w:val="24"/>
              </w:rPr>
            </w:pPr>
            <w:r>
              <w:rPr>
                <w:rFonts w:hint="eastAsia" w:ascii="宋体" w:hAnsi="宋体"/>
                <w:kern w:val="0"/>
                <w:sz w:val="24"/>
              </w:rPr>
              <w:t>合计(大写)：人民币伍万壹仟玖佰柒拾元整</w:t>
            </w:r>
          </w:p>
        </w:tc>
        <w:tc>
          <w:tcPr>
            <w:tcW w:w="1907" w:type="pct"/>
            <w:gridSpan w:val="2"/>
            <w:tcBorders>
              <w:top w:val="single" w:color="auto" w:sz="4" w:space="0"/>
              <w:left w:val="single" w:color="auto" w:sz="4" w:space="0"/>
              <w:bottom w:val="single" w:color="auto" w:sz="4" w:space="0"/>
              <w:right w:val="single" w:color="auto" w:sz="4" w:space="0"/>
            </w:tcBorders>
            <w:vAlign w:val="center"/>
          </w:tcPr>
          <w:p w14:paraId="5938CB88">
            <w:pPr>
              <w:spacing w:line="360" w:lineRule="auto"/>
              <w:jc w:val="center"/>
              <w:rPr>
                <w:rFonts w:ascii="宋体" w:hAnsi="宋体"/>
                <w:kern w:val="0"/>
                <w:sz w:val="24"/>
              </w:rPr>
            </w:pPr>
            <w:r>
              <w:rPr>
                <w:rFonts w:hint="eastAsia" w:ascii="宋体" w:hAnsi="宋体"/>
                <w:kern w:val="0"/>
                <w:sz w:val="24"/>
              </w:rPr>
              <w:t>¥51970</w:t>
            </w:r>
            <w:r>
              <w:rPr>
                <w:rFonts w:hint="eastAsia" w:ascii="宋体" w:hAnsi="宋体" w:cs="新宋体"/>
                <w:kern w:val="0"/>
                <w:sz w:val="24"/>
              </w:rPr>
              <w:t>.00</w:t>
            </w:r>
          </w:p>
        </w:tc>
      </w:tr>
    </w:tbl>
    <w:p w14:paraId="76DAF4A1">
      <w:pPr>
        <w:pStyle w:val="3"/>
        <w:spacing w:beforeAutospacing="0" w:afterAutospacing="0" w:line="360" w:lineRule="auto"/>
        <w:ind w:firstLine="480" w:firstLineChars="200"/>
        <w:rPr>
          <w:rFonts w:cs="宋体"/>
          <w:b w:val="0"/>
          <w:sz w:val="24"/>
          <w:szCs w:val="24"/>
        </w:rPr>
      </w:pPr>
      <w:r>
        <w:rPr>
          <w:rFonts w:hint="eastAsia" w:cs="宋体"/>
          <w:b w:val="0"/>
          <w:sz w:val="24"/>
          <w:szCs w:val="24"/>
        </w:rPr>
        <w:t>2.本项目合同包成交候选人数量：1名。</w:t>
      </w:r>
    </w:p>
    <w:p w14:paraId="0D6BA11A">
      <w:pPr>
        <w:pStyle w:val="3"/>
        <w:spacing w:beforeAutospacing="0" w:afterAutospacing="0" w:line="360" w:lineRule="auto"/>
        <w:ind w:firstLine="480" w:firstLineChars="200"/>
        <w:rPr>
          <w:rFonts w:cs="宋体"/>
          <w:b w:val="0"/>
          <w:bCs/>
          <w:sz w:val="24"/>
        </w:rPr>
      </w:pPr>
      <w:r>
        <w:rPr>
          <w:rFonts w:hint="eastAsia" w:cs="宋体"/>
          <w:b w:val="0"/>
          <w:bCs/>
          <w:sz w:val="24"/>
        </w:rPr>
        <w:t>3.本项目为海鲜蒸柜等食品蒸煮机械采购项目。要求供应商根据本网上竞价文件提出的技术要求对所需货物及技术服务等进行报价。</w:t>
      </w:r>
    </w:p>
    <w:p w14:paraId="4DA362F1">
      <w:pPr>
        <w:snapToGrid w:val="0"/>
        <w:spacing w:line="360" w:lineRule="auto"/>
        <w:ind w:firstLine="480" w:firstLineChars="200"/>
        <w:jc w:val="left"/>
        <w:rPr>
          <w:rFonts w:ascii="宋体" w:hAnsi="宋体" w:cs="宋体"/>
          <w:sz w:val="24"/>
        </w:rPr>
      </w:pPr>
      <w:r>
        <w:rPr>
          <w:rFonts w:hint="eastAsia" w:ascii="宋体" w:hAnsi="宋体" w:cs="宋体"/>
          <w:sz w:val="24"/>
        </w:rPr>
        <w:t>4.供应商应严格遵照</w:t>
      </w:r>
      <w:r>
        <w:rPr>
          <w:rFonts w:hint="eastAsia" w:ascii="宋体" w:hAnsi="宋体" w:cs="宋体"/>
          <w:bCs/>
          <w:sz w:val="24"/>
        </w:rPr>
        <w:t>本网上竞价文件</w:t>
      </w:r>
      <w:r>
        <w:rPr>
          <w:rFonts w:hint="eastAsia" w:ascii="宋体" w:hAnsi="宋体" w:cs="宋体"/>
          <w:sz w:val="24"/>
        </w:rPr>
        <w:t>中所涉及的技术要求和规范，供应商可以比</w:t>
      </w:r>
      <w:r>
        <w:rPr>
          <w:rFonts w:hint="eastAsia" w:ascii="宋体" w:hAnsi="宋体" w:cs="宋体"/>
          <w:bCs/>
          <w:sz w:val="24"/>
        </w:rPr>
        <w:t>本网上竞价文件</w:t>
      </w:r>
      <w:r>
        <w:rPr>
          <w:rFonts w:hint="eastAsia" w:ascii="宋体" w:hAnsi="宋体" w:cs="宋体"/>
          <w:sz w:val="24"/>
        </w:rPr>
        <w:t>技术要求更高和性能要求更好的产品参加报价，并列出详细技术参数偏离表。本项目不允许负偏离。</w:t>
      </w:r>
    </w:p>
    <w:p w14:paraId="2EE5630A">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各供应商响应报价不得超过总价</w:t>
      </w:r>
      <w:r>
        <w:rPr>
          <w:rFonts w:hint="eastAsia" w:ascii="宋体" w:hAnsi="宋体" w:cs="宋体"/>
          <w:sz w:val="24"/>
        </w:rPr>
        <w:t>最高限价</w:t>
      </w:r>
      <w:r>
        <w:rPr>
          <w:rFonts w:ascii="宋体" w:hAnsi="宋体" w:cs="宋体"/>
          <w:sz w:val="24"/>
        </w:rPr>
        <w:t>及</w:t>
      </w:r>
      <w:r>
        <w:rPr>
          <w:rFonts w:hint="eastAsia" w:ascii="宋体" w:hAnsi="宋体" w:cs="宋体"/>
          <w:kern w:val="0"/>
          <w:sz w:val="24"/>
        </w:rPr>
        <w:t>单价最高限价</w:t>
      </w:r>
      <w:r>
        <w:rPr>
          <w:rFonts w:hint="eastAsia" w:ascii="宋体" w:hAnsi="宋体" w:cs="宋体"/>
          <w:sz w:val="24"/>
        </w:rPr>
        <w:t>，供应商应以包括有关本项目的所有费用进行报价，应包括但不限于货物制造、运输、包装、搬运费用、退换货、税费等项目实施过程中的应预见和不可预见费用等所有费用。</w:t>
      </w:r>
    </w:p>
    <w:p w14:paraId="69D41611">
      <w:pPr>
        <w:spacing w:line="360" w:lineRule="auto"/>
        <w:ind w:firstLine="480" w:firstLineChars="200"/>
        <w:rPr>
          <w:rFonts w:ascii="宋体" w:hAnsi="宋体" w:cs="宋体"/>
          <w:sz w:val="24"/>
        </w:rPr>
      </w:pPr>
      <w:r>
        <w:rPr>
          <w:rFonts w:hint="eastAsia" w:ascii="宋体" w:hAnsi="宋体" w:cs="宋体"/>
          <w:sz w:val="24"/>
        </w:rPr>
        <w:t>6.供应商按合同包报价，对合同包内所有内容响应时必须完整，不得缺项、漏项。评审与授标以合同包为单位。本项目不允许成交供应商以任何名义和理由进行转包或分包，如有发现，采购人有权单方终止合同，视为成交供应商违约；成交供应商违约对采购人造成的损失的，需另行支付相应的赔偿。</w:t>
      </w:r>
    </w:p>
    <w:p w14:paraId="00F59A9C">
      <w:pPr>
        <w:spacing w:line="360" w:lineRule="auto"/>
        <w:rPr>
          <w:rFonts w:ascii="宋体" w:hAnsi="宋体" w:cs="宋体"/>
          <w:b/>
          <w:bCs/>
          <w:sz w:val="24"/>
        </w:rPr>
      </w:pPr>
    </w:p>
    <w:p w14:paraId="4AF3CE31">
      <w:pPr>
        <w:spacing w:line="360" w:lineRule="auto"/>
        <w:rPr>
          <w:rFonts w:ascii="宋体" w:hAnsi="宋体" w:cs="宋体"/>
          <w:b/>
          <w:bCs/>
          <w:sz w:val="24"/>
        </w:rPr>
      </w:pPr>
      <w:r>
        <w:rPr>
          <w:rFonts w:hint="eastAsia" w:ascii="宋体" w:hAnsi="宋体" w:cs="宋体"/>
          <w:b/>
          <w:bCs/>
          <w:sz w:val="24"/>
        </w:rPr>
        <w:t>二、技术和服务要求</w:t>
      </w:r>
      <w:r>
        <w:rPr>
          <w:b/>
          <w:sz w:val="24"/>
        </w:rPr>
        <w:t>（下述所有要求均为不允许偏离的实质性要求，若负偏离则按无效报价处理。）</w:t>
      </w:r>
    </w:p>
    <w:tbl>
      <w:tblPr>
        <w:tblStyle w:val="21"/>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707"/>
        <w:gridCol w:w="4304"/>
        <w:gridCol w:w="584"/>
        <w:gridCol w:w="1230"/>
        <w:gridCol w:w="1995"/>
      </w:tblGrid>
      <w:tr w14:paraId="52CB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7092B1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81" w:type="pct"/>
            <w:vAlign w:val="center"/>
          </w:tcPr>
          <w:p w14:paraId="2129C4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货物名称</w:t>
            </w:r>
          </w:p>
        </w:tc>
        <w:tc>
          <w:tcPr>
            <w:tcW w:w="2323" w:type="pct"/>
            <w:vAlign w:val="center"/>
          </w:tcPr>
          <w:p w14:paraId="076989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技术规格</w:t>
            </w:r>
          </w:p>
        </w:tc>
        <w:tc>
          <w:tcPr>
            <w:tcW w:w="315" w:type="pct"/>
            <w:vAlign w:val="center"/>
          </w:tcPr>
          <w:p w14:paraId="19B310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664" w:type="pct"/>
            <w:vAlign w:val="center"/>
          </w:tcPr>
          <w:p w14:paraId="4593A4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单价最高限价（元）</w:t>
            </w:r>
          </w:p>
        </w:tc>
        <w:tc>
          <w:tcPr>
            <w:tcW w:w="1076" w:type="pct"/>
            <w:vAlign w:val="center"/>
          </w:tcPr>
          <w:p w14:paraId="6D2DA4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参考图片</w:t>
            </w:r>
          </w:p>
        </w:tc>
      </w:tr>
      <w:tr w14:paraId="55BE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5BD8E5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81" w:type="pct"/>
            <w:vAlign w:val="center"/>
          </w:tcPr>
          <w:p w14:paraId="7CB39A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智能型电海鲜蒸柜</w:t>
            </w:r>
          </w:p>
        </w:tc>
        <w:tc>
          <w:tcPr>
            <w:tcW w:w="2323" w:type="pct"/>
            <w:vAlign w:val="center"/>
          </w:tcPr>
          <w:p w14:paraId="3B8B2DAC">
            <w:pPr>
              <w:spacing w:line="360" w:lineRule="auto"/>
              <w:jc w:val="left"/>
              <w:rPr>
                <w:rFonts w:hint="eastAsia" w:ascii="宋体" w:hAnsi="宋体" w:cs="宋体"/>
                <w:sz w:val="24"/>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cs="宋体"/>
                <w:sz w:val="24"/>
              </w:rPr>
              <w:t>：1020mm（允许偏离±3%）*870mm（允许偏离±3%）*1860mm（允许偏离±3%）、功率：≥24KW/380V、材质:外观201不锈钢、内胆304不锈钢。</w:t>
            </w:r>
          </w:p>
          <w:p w14:paraId="1B5FF00B">
            <w:pPr>
              <w:spacing w:line="360" w:lineRule="auto"/>
              <w:jc w:val="left"/>
              <w:rPr>
                <w:rFonts w:hint="default" w:ascii="宋体" w:hAnsi="宋体" w:cs="宋体"/>
                <w:sz w:val="24"/>
                <w:szCs w:val="24"/>
              </w:rPr>
            </w:pPr>
            <w:r>
              <w:rPr>
                <w:rFonts w:hint="eastAsia" w:ascii="宋体" w:hAnsi="宋体" w:cs="宋体"/>
                <w:sz w:val="24"/>
                <w:lang w:val="en-US" w:eastAsia="zh-CN"/>
              </w:rPr>
              <w:t>1.</w:t>
            </w:r>
            <w:r>
              <w:rPr>
                <w:rFonts w:hint="eastAsia" w:ascii="宋体" w:hAnsi="宋体" w:cs="宋体"/>
                <w:sz w:val="24"/>
                <w:szCs w:val="24"/>
              </w:rPr>
              <w:t>三门三控独立智能型电海鲜蒸柜</w:t>
            </w:r>
            <w:r>
              <w:rPr>
                <w:rFonts w:hint="eastAsia" w:ascii="宋体" w:hAnsi="宋体" w:cs="宋体"/>
                <w:sz w:val="24"/>
                <w:szCs w:val="24"/>
                <w:lang w:eastAsia="zh-CN"/>
              </w:rPr>
              <w:t>，</w:t>
            </w:r>
            <w:r>
              <w:rPr>
                <w:rFonts w:hint="eastAsia" w:ascii="宋体" w:hAnsi="宋体" w:cs="宋体"/>
                <w:sz w:val="24"/>
                <w:szCs w:val="24"/>
                <w:lang w:val="en-US" w:eastAsia="zh-CN"/>
              </w:rPr>
              <w:t>不锈钢层架。</w:t>
            </w:r>
          </w:p>
          <w:p w14:paraId="1A0CB0E6">
            <w:pPr>
              <w:spacing w:line="360" w:lineRule="auto"/>
              <w:jc w:val="lef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毎门一个独立蒸汽发生器</w:t>
            </w:r>
            <w:r>
              <w:rPr>
                <w:rFonts w:hint="eastAsia" w:ascii="宋体" w:hAnsi="宋体" w:cs="宋体"/>
                <w:sz w:val="24"/>
                <w:szCs w:val="24"/>
                <w:lang w:eastAsia="zh-CN"/>
              </w:rPr>
              <w:t>，</w:t>
            </w:r>
            <w:r>
              <w:rPr>
                <w:rFonts w:hint="eastAsia" w:ascii="宋体" w:hAnsi="宋体" w:cs="宋体"/>
                <w:sz w:val="24"/>
                <w:szCs w:val="24"/>
              </w:rPr>
              <w:t>前面板、立柱、</w:t>
            </w:r>
            <w:r>
              <w:rPr>
                <w:rFonts w:hint="eastAsia" w:ascii="宋体" w:hAnsi="宋体" w:cs="宋体"/>
                <w:sz w:val="24"/>
                <w:szCs w:val="24"/>
                <w:lang w:val="en-US" w:eastAsia="zh-CN"/>
              </w:rPr>
              <w:t>全铜进水口、</w:t>
            </w:r>
            <w:r>
              <w:rPr>
                <w:rFonts w:hint="eastAsia" w:ascii="宋体" w:hAnsi="宋体" w:cs="宋体"/>
                <w:sz w:val="24"/>
                <w:szCs w:val="24"/>
              </w:rPr>
              <w:t>前接水槽用304</w:t>
            </w:r>
            <w:r>
              <w:rPr>
                <w:rFonts w:hint="eastAsia" w:ascii="宋体" w:hAnsi="宋体" w:eastAsia="宋体" w:cs="宋体"/>
                <w:sz w:val="24"/>
                <w:szCs w:val="24"/>
              </w:rPr>
              <w:t>板材厚度≥1.2mm</w:t>
            </w:r>
            <w:r>
              <w:rPr>
                <w:rFonts w:hint="eastAsia" w:ascii="宋体" w:hAnsi="宋体" w:cs="宋体"/>
                <w:sz w:val="24"/>
                <w:szCs w:val="24"/>
              </w:rPr>
              <w:t>，其余用304</w:t>
            </w:r>
            <w:r>
              <w:rPr>
                <w:rFonts w:hint="eastAsia" w:ascii="宋体" w:hAnsi="宋体" w:eastAsia="宋体" w:cs="宋体"/>
                <w:sz w:val="24"/>
                <w:szCs w:val="24"/>
              </w:rPr>
              <w:t>≥</w:t>
            </w:r>
            <w:r>
              <w:rPr>
                <w:rFonts w:hint="eastAsia" w:ascii="宋体" w:hAnsi="宋体" w:cs="宋体"/>
                <w:sz w:val="24"/>
                <w:szCs w:val="24"/>
              </w:rPr>
              <w:t>1.0</w:t>
            </w:r>
            <w:r>
              <w:rPr>
                <w:rFonts w:hint="eastAsia" w:ascii="宋体" w:hAnsi="宋体" w:cs="宋体"/>
                <w:sz w:val="24"/>
                <w:szCs w:val="24"/>
                <w:lang w:val="en-US" w:eastAsia="zh-CN"/>
              </w:rPr>
              <w:t>mm</w:t>
            </w:r>
            <w:r>
              <w:rPr>
                <w:rFonts w:hint="eastAsia" w:ascii="宋体" w:hAnsi="宋体" w:cs="宋体"/>
                <w:sz w:val="24"/>
                <w:szCs w:val="24"/>
              </w:rPr>
              <w:t>。</w:t>
            </w:r>
          </w:p>
          <w:p w14:paraId="7ECFAB83">
            <w:pPr>
              <w:spacing w:line="360" w:lineRule="auto"/>
              <w:jc w:val="lef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横杆</w:t>
            </w:r>
            <w:r>
              <w:rPr>
                <w:rFonts w:hint="eastAsia" w:ascii="宋体" w:hAnsi="宋体" w:cs="宋体"/>
                <w:sz w:val="24"/>
                <w:szCs w:val="24"/>
                <w:lang w:val="en-US" w:eastAsia="zh-CN"/>
              </w:rPr>
              <w:t>弹簧不锈钢防烫门</w:t>
            </w:r>
            <w:r>
              <w:rPr>
                <w:rFonts w:hint="eastAsia" w:ascii="宋体" w:hAnsi="宋体" w:cs="宋体"/>
                <w:sz w:val="24"/>
                <w:szCs w:val="24"/>
              </w:rPr>
              <w:t>把手操作。</w:t>
            </w:r>
          </w:p>
          <w:p w14:paraId="4BF15C0A">
            <w:pPr>
              <w:spacing w:line="360" w:lineRule="auto"/>
              <w:jc w:val="left"/>
              <w:rPr>
                <w:rFonts w:hint="default" w:ascii="宋体" w:hAnsi="宋体" w:cs="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门整</w:t>
            </w:r>
            <w:r>
              <w:rPr>
                <w:rFonts w:hint="eastAsia" w:ascii="宋体" w:hAnsi="宋体" w:cs="宋体"/>
                <w:sz w:val="24"/>
                <w:szCs w:val="24"/>
                <w:lang w:val="en-US" w:eastAsia="zh-CN"/>
              </w:rPr>
              <w:t>机整体环戊烷材质发泡</w:t>
            </w:r>
            <w:r>
              <w:rPr>
                <w:rFonts w:hint="eastAsia" w:ascii="宋体" w:hAnsi="宋体" w:cs="宋体"/>
                <w:sz w:val="24"/>
                <w:szCs w:val="24"/>
              </w:rPr>
              <w:t>，</w:t>
            </w:r>
            <w:r>
              <w:rPr>
                <w:rFonts w:hint="eastAsia" w:ascii="宋体" w:hAnsi="宋体" w:cs="宋体"/>
                <w:sz w:val="24"/>
                <w:szCs w:val="24"/>
                <w:lang w:val="en-US" w:eastAsia="zh-CN"/>
              </w:rPr>
              <w:t>锁温强。</w:t>
            </w:r>
          </w:p>
          <w:p w14:paraId="6E3B0F51">
            <w:pPr>
              <w:spacing w:line="360" w:lineRule="auto"/>
              <w:jc w:val="left"/>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eastAsia="zh-CN"/>
              </w:rPr>
              <w:t>.</w:t>
            </w:r>
            <w:r>
              <w:rPr>
                <w:rFonts w:hint="eastAsia" w:ascii="宋体" w:hAnsi="宋体" w:cs="宋体"/>
                <w:sz w:val="24"/>
                <w:szCs w:val="24"/>
              </w:rPr>
              <w:t>缺水自动断电，时间、温度双重控制。带24小时预约功能。</w:t>
            </w:r>
          </w:p>
          <w:p w14:paraId="78992E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eastAsia="zh-CN"/>
              </w:rPr>
              <w:t>.</w:t>
            </w:r>
            <w:r>
              <w:rPr>
                <w:rFonts w:hint="eastAsia" w:ascii="宋体" w:hAnsi="宋体" w:cs="宋体"/>
                <w:sz w:val="24"/>
                <w:szCs w:val="24"/>
              </w:rPr>
              <w:t>全智能触摸液晶显视。并且显示器设有海鲜、米饭、炖品功能可任意切换。</w:t>
            </w:r>
          </w:p>
          <w:p w14:paraId="0D99C6CE">
            <w:pPr>
              <w:spacing w:line="360" w:lineRule="auto"/>
              <w:jc w:val="left"/>
              <w:rPr>
                <w:rFonts w:hint="eastAsia" w:ascii="宋体" w:hAnsi="宋体" w:eastAsia="宋体" w:cs="宋体"/>
                <w:sz w:val="24"/>
                <w:szCs w:val="24"/>
                <w:lang w:eastAsia="zh-CN"/>
              </w:rPr>
            </w:pPr>
            <w:r>
              <w:rPr>
                <w:rFonts w:hint="eastAsia" w:ascii="宋体" w:hAnsi="宋体" w:cs="宋体"/>
                <w:sz w:val="24"/>
                <w:szCs w:val="24"/>
                <w:lang w:val="en-US" w:eastAsia="zh-CN"/>
              </w:rPr>
              <w:t>7.150秒内上有效蒸汽。</w:t>
            </w:r>
            <w:r>
              <w:rPr>
                <w:rFonts w:hint="eastAsia" w:ascii="宋体" w:hAnsi="宋体" w:eastAsia="宋体" w:cs="宋体"/>
                <w:sz w:val="24"/>
                <w:szCs w:val="24"/>
              </w:rPr>
              <w:t xml:space="preserve">                                                </w:t>
            </w:r>
          </w:p>
        </w:tc>
        <w:tc>
          <w:tcPr>
            <w:tcW w:w="315" w:type="pct"/>
            <w:vAlign w:val="center"/>
          </w:tcPr>
          <w:p w14:paraId="0B2BA9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664" w:type="pct"/>
            <w:vAlign w:val="center"/>
          </w:tcPr>
          <w:p w14:paraId="788715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13500</w:t>
            </w:r>
          </w:p>
        </w:tc>
        <w:tc>
          <w:tcPr>
            <w:tcW w:w="1076" w:type="pct"/>
            <w:vAlign w:val="center"/>
          </w:tcPr>
          <w:p w14:paraId="03BBA8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94435" cy="1701800"/>
                  <wp:effectExtent l="0" t="0" r="5715" b="1270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5" cstate="print"/>
                          <a:stretch>
                            <a:fillRect/>
                          </a:stretch>
                        </pic:blipFill>
                        <pic:spPr>
                          <a:xfrm>
                            <a:off x="0" y="0"/>
                            <a:ext cx="1194435" cy="1701800"/>
                          </a:xfrm>
                          <a:prstGeom prst="rect">
                            <a:avLst/>
                          </a:prstGeom>
                          <a:noFill/>
                          <a:ln w="9525">
                            <a:noFill/>
                          </a:ln>
                        </pic:spPr>
                      </pic:pic>
                    </a:graphicData>
                  </a:graphic>
                </wp:inline>
              </w:drawing>
            </w:r>
          </w:p>
        </w:tc>
      </w:tr>
      <w:tr w14:paraId="586A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38" w:type="pct"/>
            <w:vAlign w:val="center"/>
          </w:tcPr>
          <w:p w14:paraId="09048B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81" w:type="pct"/>
            <w:vAlign w:val="center"/>
          </w:tcPr>
          <w:p w14:paraId="112E2C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工程款四门立式冰箱</w:t>
            </w:r>
          </w:p>
        </w:tc>
        <w:tc>
          <w:tcPr>
            <w:tcW w:w="2323" w:type="pct"/>
            <w:vAlign w:val="center"/>
          </w:tcPr>
          <w:p w14:paraId="6748D6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eastAsia="宋体" w:cs="宋体"/>
                <w:sz w:val="24"/>
                <w:szCs w:val="24"/>
              </w:rPr>
              <w:t>：1210mm（允许偏离±3%）*760mm（允许偏离±3%）*1950mm（允许偏离±3%）、材质：201不锈钢。</w:t>
            </w:r>
          </w:p>
          <w:p w14:paraId="2AC7DFC1">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规格：</w:t>
            </w:r>
            <w:r>
              <w:rPr>
                <w:rFonts w:hint="eastAsia" w:ascii="宋体" w:hAnsi="宋体" w:eastAsia="宋体" w:cs="宋体"/>
                <w:sz w:val="24"/>
                <w:szCs w:val="24"/>
              </w:rPr>
              <w:t>圆角内底盘</w:t>
            </w:r>
            <w:r>
              <w:rPr>
                <w:rFonts w:hint="eastAsia" w:ascii="宋体" w:hAnsi="宋体" w:eastAsia="宋体" w:cs="宋体"/>
                <w:sz w:val="24"/>
                <w:szCs w:val="24"/>
                <w:lang w:eastAsia="zh-CN"/>
              </w:rPr>
              <w:t>，</w:t>
            </w:r>
            <w:r>
              <w:rPr>
                <w:rFonts w:hint="eastAsia" w:ascii="宋体" w:hAnsi="宋体" w:eastAsia="宋体" w:cs="宋体"/>
                <w:sz w:val="24"/>
                <w:szCs w:val="24"/>
              </w:rPr>
              <w:t>全铜盘管，内胆设计防溢水，制冷方式风冷，箱体≥5cm加厚发泡层</w:t>
            </w:r>
            <w:r>
              <w:rPr>
                <w:rFonts w:hint="eastAsia" w:ascii="宋体" w:hAnsi="宋体" w:eastAsia="宋体" w:cs="宋体"/>
                <w:sz w:val="24"/>
                <w:szCs w:val="24"/>
                <w:lang w:eastAsia="zh-CN"/>
              </w:rPr>
              <w:t>，</w:t>
            </w:r>
            <w:r>
              <w:rPr>
                <w:rFonts w:hint="eastAsia" w:ascii="宋体" w:hAnsi="宋体" w:eastAsia="宋体" w:cs="宋体"/>
                <w:sz w:val="24"/>
                <w:szCs w:val="24"/>
              </w:rPr>
              <w:t>功率：≥560W/220V，R290制冷剂;冷冻温度: -5℃~-18℃，冷藏温度：0℃~+8℃；冰箱容积≥1000L；</w:t>
            </w:r>
          </w:p>
        </w:tc>
        <w:tc>
          <w:tcPr>
            <w:tcW w:w="315" w:type="pct"/>
            <w:vAlign w:val="center"/>
          </w:tcPr>
          <w:p w14:paraId="68F9AA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664" w:type="pct"/>
            <w:vAlign w:val="center"/>
          </w:tcPr>
          <w:p w14:paraId="6249D3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4950</w:t>
            </w:r>
          </w:p>
        </w:tc>
        <w:tc>
          <w:tcPr>
            <w:tcW w:w="1076" w:type="pct"/>
            <w:vAlign w:val="center"/>
          </w:tcPr>
          <w:p w14:paraId="69A96B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98880" cy="1692910"/>
                  <wp:effectExtent l="0" t="0" r="1270" b="2540"/>
                  <wp:docPr id="6" name="图片 21" descr="CFS-10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descr="CFS-10N4"/>
                          <pic:cNvPicPr>
                            <a:picLocks noChangeAspect="1" noChangeArrowheads="1"/>
                          </pic:cNvPicPr>
                        </pic:nvPicPr>
                        <pic:blipFill>
                          <a:blip r:embed="rId6" cstate="print"/>
                          <a:srcRect/>
                          <a:stretch>
                            <a:fillRect/>
                          </a:stretch>
                        </pic:blipFill>
                        <pic:spPr>
                          <a:xfrm>
                            <a:off x="0" y="0"/>
                            <a:ext cx="1198880" cy="1692910"/>
                          </a:xfrm>
                          <a:prstGeom prst="rect">
                            <a:avLst/>
                          </a:prstGeom>
                          <a:noFill/>
                          <a:ln w="9525">
                            <a:noFill/>
                            <a:miter lim="800000"/>
                            <a:headEnd/>
                            <a:tailEnd/>
                          </a:ln>
                        </pic:spPr>
                      </pic:pic>
                    </a:graphicData>
                  </a:graphic>
                </wp:inline>
              </w:drawing>
            </w:r>
          </w:p>
        </w:tc>
      </w:tr>
      <w:tr w14:paraId="6952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5D5100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81" w:type="pct"/>
            <w:vAlign w:val="center"/>
          </w:tcPr>
          <w:p w14:paraId="066B68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24盘电热蒸饭柜</w:t>
            </w:r>
          </w:p>
        </w:tc>
        <w:tc>
          <w:tcPr>
            <w:tcW w:w="2323" w:type="pct"/>
            <w:vAlign w:val="center"/>
          </w:tcPr>
          <w:p w14:paraId="7281451D">
            <w:pPr>
              <w:spacing w:line="360" w:lineRule="auto"/>
              <w:jc w:val="left"/>
              <w:rPr>
                <w:rFonts w:hint="eastAsia" w:ascii="宋体" w:hAnsi="宋体" w:eastAsia="宋体" w:cs="宋体"/>
                <w:sz w:val="24"/>
                <w:szCs w:val="24"/>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eastAsia="宋体" w:cs="宋体"/>
                <w:sz w:val="24"/>
                <w:szCs w:val="24"/>
              </w:rPr>
              <w:t>：1435mm（允许偏离±3%）*650mm（允许偏离±3%）*1475mm（允许偏离±3%）、功率：≥12KW*2/380V、材质：外观201不锈钢、内胆304不锈钢。</w:t>
            </w:r>
          </w:p>
          <w:p w14:paraId="7D942545">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规格：</w:t>
            </w:r>
            <w:r>
              <w:rPr>
                <w:rFonts w:hint="eastAsia" w:ascii="宋体" w:hAnsi="宋体" w:eastAsia="宋体" w:cs="宋体"/>
                <w:sz w:val="24"/>
                <w:szCs w:val="24"/>
              </w:rPr>
              <w:t>不锈钢磨砂塑板，板</w:t>
            </w:r>
            <w:r>
              <w:rPr>
                <w:rFonts w:hint="eastAsia" w:ascii="宋体" w:hAnsi="宋体" w:eastAsia="宋体" w:cs="宋体"/>
                <w:kern w:val="2"/>
                <w:sz w:val="24"/>
                <w:szCs w:val="24"/>
              </w:rPr>
              <w:t>厚</w:t>
            </w:r>
            <w:r>
              <w:rPr>
                <w:rFonts w:hint="eastAsia" w:ascii="宋体" w:hAnsi="宋体" w:eastAsia="宋体" w:cs="宋体"/>
                <w:sz w:val="24"/>
                <w:szCs w:val="24"/>
              </w:rPr>
              <w:t>≥</w:t>
            </w:r>
            <w:r>
              <w:rPr>
                <w:rFonts w:hint="eastAsia" w:ascii="宋体" w:hAnsi="宋体" w:eastAsia="宋体" w:cs="宋体"/>
                <w:kern w:val="2"/>
                <w:sz w:val="24"/>
                <w:szCs w:val="24"/>
              </w:rPr>
              <w:t>0.8mm，侧板厚</w:t>
            </w:r>
            <w:r>
              <w:rPr>
                <w:rFonts w:hint="eastAsia" w:ascii="宋体" w:hAnsi="宋体" w:eastAsia="宋体" w:cs="宋体"/>
                <w:sz w:val="24"/>
                <w:szCs w:val="24"/>
              </w:rPr>
              <w:t>≥</w:t>
            </w:r>
            <w:r>
              <w:rPr>
                <w:rFonts w:hint="eastAsia" w:ascii="宋体" w:hAnsi="宋体" w:eastAsia="宋体" w:cs="宋体"/>
                <w:kern w:val="2"/>
                <w:sz w:val="24"/>
                <w:szCs w:val="24"/>
              </w:rPr>
              <w:t>0.7mm。12层X2，配24个不锈钢304#饭盘，饭盘厚度</w:t>
            </w:r>
            <w:r>
              <w:rPr>
                <w:rFonts w:hint="eastAsia" w:ascii="宋体" w:hAnsi="宋体" w:eastAsia="宋体" w:cs="宋体"/>
                <w:sz w:val="24"/>
                <w:szCs w:val="24"/>
              </w:rPr>
              <w:t>≥</w:t>
            </w:r>
            <w:r>
              <w:rPr>
                <w:rFonts w:hint="eastAsia" w:ascii="宋体" w:hAnsi="宋体" w:eastAsia="宋体" w:cs="宋体"/>
                <w:kern w:val="2"/>
                <w:sz w:val="24"/>
                <w:szCs w:val="24"/>
              </w:rPr>
              <w:t>0.8mm。带自动进水功能，防干烧装置，双控配置，箱外时间定时器</w:t>
            </w:r>
            <w:r>
              <w:rPr>
                <w:rFonts w:hint="eastAsia" w:ascii="宋体" w:hAnsi="宋体" w:eastAsia="宋体" w:cs="宋体"/>
                <w:kern w:val="2"/>
                <w:sz w:val="24"/>
                <w:szCs w:val="24"/>
                <w:lang w:eastAsia="zh-CN"/>
              </w:rPr>
              <w:t>，</w:t>
            </w:r>
            <w:r>
              <w:rPr>
                <w:rFonts w:hint="eastAsia" w:ascii="宋体" w:hAnsi="宋体" w:eastAsia="宋体" w:cs="宋体"/>
                <w:color w:val="auto"/>
                <w:sz w:val="24"/>
                <w:szCs w:val="24"/>
              </w:rPr>
              <w:t>全智能触摸屏。</w:t>
            </w:r>
          </w:p>
        </w:tc>
        <w:tc>
          <w:tcPr>
            <w:tcW w:w="315" w:type="pct"/>
            <w:vAlign w:val="center"/>
          </w:tcPr>
          <w:p w14:paraId="12D159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664" w:type="pct"/>
            <w:vAlign w:val="center"/>
          </w:tcPr>
          <w:p w14:paraId="410765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7800</w:t>
            </w:r>
          </w:p>
        </w:tc>
        <w:tc>
          <w:tcPr>
            <w:tcW w:w="1076" w:type="pct"/>
            <w:vAlign w:val="center"/>
          </w:tcPr>
          <w:p w14:paraId="2E1030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282065" cy="1706880"/>
                  <wp:effectExtent l="0" t="0" r="13335" b="7620"/>
                  <wp:docPr id="3" name="图片 2" descr="e1485bb47e8322b7bee8a95b31dd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e1485bb47e8322b7bee8a95b31dd550"/>
                          <pic:cNvPicPr>
                            <a:picLocks noChangeAspect="1"/>
                          </pic:cNvPicPr>
                        </pic:nvPicPr>
                        <pic:blipFill>
                          <a:blip r:embed="rId7" cstate="print"/>
                          <a:stretch>
                            <a:fillRect/>
                          </a:stretch>
                        </pic:blipFill>
                        <pic:spPr>
                          <a:xfrm>
                            <a:off x="0" y="0"/>
                            <a:ext cx="1282065" cy="1706880"/>
                          </a:xfrm>
                          <a:prstGeom prst="rect">
                            <a:avLst/>
                          </a:prstGeom>
                        </pic:spPr>
                      </pic:pic>
                    </a:graphicData>
                  </a:graphic>
                </wp:inline>
              </w:drawing>
            </w:r>
          </w:p>
        </w:tc>
      </w:tr>
      <w:tr w14:paraId="6B1D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3EEF37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81" w:type="pct"/>
            <w:vAlign w:val="center"/>
          </w:tcPr>
          <w:p w14:paraId="00E950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变频式高速压面机</w:t>
            </w:r>
          </w:p>
        </w:tc>
        <w:tc>
          <w:tcPr>
            <w:tcW w:w="2323" w:type="pct"/>
            <w:vAlign w:val="center"/>
          </w:tcPr>
          <w:p w14:paraId="5893BE64">
            <w:pPr>
              <w:spacing w:line="360" w:lineRule="auto"/>
              <w:jc w:val="left"/>
              <w:rPr>
                <w:rFonts w:hint="eastAsia" w:ascii="宋体" w:hAnsi="宋体" w:eastAsia="宋体" w:cs="宋体"/>
                <w:sz w:val="24"/>
                <w:szCs w:val="24"/>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eastAsia="宋体" w:cs="宋体"/>
                <w:sz w:val="24"/>
                <w:szCs w:val="24"/>
              </w:rPr>
              <w:t>：600mm（允许偏离±3%）*750mm（允许偏离±3%）*1120mm（允许偏离±3%）、功率：≥1.5KW/220V、材质：201不锈钢。</w:t>
            </w:r>
          </w:p>
          <w:p w14:paraId="7ADF4446">
            <w:pPr>
              <w:spacing w:line="360" w:lineRule="auto"/>
              <w:jc w:val="left"/>
              <w:rPr>
                <w:rFonts w:hint="eastAsia" w:ascii="宋体" w:hAnsi="宋体" w:eastAsia="宋体" w:cs="宋体"/>
                <w:sz w:val="24"/>
                <w:szCs w:val="24"/>
                <w:lang w:eastAsia="zh-CN"/>
              </w:rPr>
            </w:pPr>
            <w:r>
              <w:rPr>
                <w:rFonts w:hint="eastAsia" w:ascii="宋体" w:hAnsi="宋体" w:eastAsia="宋体" w:cs="宋体"/>
                <w:color w:val="auto"/>
                <w:kern w:val="2"/>
                <w:sz w:val="24"/>
                <w:szCs w:val="24"/>
                <w:lang w:eastAsia="zh-CN"/>
              </w:rPr>
              <w:t>规格：</w:t>
            </w:r>
            <w:r>
              <w:rPr>
                <w:rFonts w:hint="eastAsia" w:ascii="宋体" w:hAnsi="宋体" w:eastAsia="宋体" w:cs="宋体"/>
                <w:color w:val="auto"/>
                <w:kern w:val="2"/>
                <w:sz w:val="24"/>
                <w:szCs w:val="24"/>
              </w:rPr>
              <w:t>压面厚度0-5 (mm)（允许偏离±3%）</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进料宽度</w:t>
            </w:r>
            <w:r>
              <w:rPr>
                <w:rFonts w:hint="eastAsia" w:ascii="宋体" w:hAnsi="宋体" w:eastAsia="宋体" w:cs="宋体"/>
                <w:sz w:val="24"/>
                <w:szCs w:val="24"/>
              </w:rPr>
              <w:t>≥</w:t>
            </w:r>
            <w:r>
              <w:rPr>
                <w:rFonts w:hint="eastAsia" w:ascii="宋体" w:hAnsi="宋体" w:eastAsia="宋体" w:cs="宋体"/>
                <w:color w:val="auto"/>
                <w:kern w:val="2"/>
                <w:sz w:val="24"/>
                <w:szCs w:val="24"/>
              </w:rPr>
              <w:t>380 (mm)</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生产能力</w:t>
            </w:r>
            <w:r>
              <w:rPr>
                <w:rFonts w:hint="eastAsia" w:ascii="宋体" w:hAnsi="宋体" w:eastAsia="宋体" w:cs="宋体"/>
                <w:sz w:val="24"/>
                <w:szCs w:val="24"/>
              </w:rPr>
              <w:t>≥</w:t>
            </w:r>
            <w:r>
              <w:rPr>
                <w:rFonts w:hint="eastAsia" w:ascii="宋体" w:hAnsi="宋体" w:eastAsia="宋体" w:cs="宋体"/>
                <w:color w:val="auto"/>
                <w:kern w:val="2"/>
                <w:sz w:val="24"/>
                <w:szCs w:val="24"/>
              </w:rPr>
              <w:t>220 (kg/h)</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 xml:space="preserve"> 整机重量</w:t>
            </w:r>
            <w:r>
              <w:rPr>
                <w:rFonts w:hint="eastAsia" w:ascii="宋体" w:hAnsi="宋体" w:eastAsia="宋体" w:cs="宋体"/>
                <w:sz w:val="24"/>
                <w:szCs w:val="24"/>
              </w:rPr>
              <w:t>≥</w:t>
            </w:r>
            <w:r>
              <w:rPr>
                <w:rFonts w:hint="eastAsia" w:ascii="宋体" w:hAnsi="宋体" w:eastAsia="宋体" w:cs="宋体"/>
                <w:color w:val="auto"/>
                <w:kern w:val="2"/>
                <w:sz w:val="24"/>
                <w:szCs w:val="24"/>
              </w:rPr>
              <w:t>145 (kg)</w:t>
            </w:r>
            <w:r>
              <w:rPr>
                <w:rFonts w:hint="eastAsia" w:ascii="宋体" w:hAnsi="宋体" w:eastAsia="宋体" w:cs="宋体"/>
                <w:color w:val="auto"/>
                <w:kern w:val="2"/>
                <w:sz w:val="24"/>
                <w:szCs w:val="24"/>
                <w:lang w:eastAsia="zh-CN"/>
              </w:rPr>
              <w:t>。</w:t>
            </w:r>
          </w:p>
        </w:tc>
        <w:tc>
          <w:tcPr>
            <w:tcW w:w="315" w:type="pct"/>
            <w:vAlign w:val="center"/>
          </w:tcPr>
          <w:p w14:paraId="6822AF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664" w:type="pct"/>
            <w:vAlign w:val="center"/>
          </w:tcPr>
          <w:p w14:paraId="08A03C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6600</w:t>
            </w:r>
          </w:p>
        </w:tc>
        <w:tc>
          <w:tcPr>
            <w:tcW w:w="1076" w:type="pct"/>
            <w:vAlign w:val="center"/>
          </w:tcPr>
          <w:p w14:paraId="79CA49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65860" cy="1706245"/>
                  <wp:effectExtent l="0" t="0" r="15240" b="8255"/>
                  <wp:docPr id="5" name="ID_E62F0814383948D8AECEB70EF4456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_E62F0814383948D8AECEB70EF4456CB2"/>
                          <pic:cNvPicPr>
                            <a:picLocks noChangeAspect="1" noChangeArrowheads="1"/>
                          </pic:cNvPicPr>
                        </pic:nvPicPr>
                        <pic:blipFill>
                          <a:blip r:embed="rId8" cstate="print"/>
                          <a:srcRect/>
                          <a:stretch>
                            <a:fillRect/>
                          </a:stretch>
                        </pic:blipFill>
                        <pic:spPr>
                          <a:xfrm>
                            <a:off x="0" y="0"/>
                            <a:ext cx="1165860" cy="1706245"/>
                          </a:xfrm>
                          <a:prstGeom prst="rect">
                            <a:avLst/>
                          </a:prstGeom>
                          <a:noFill/>
                          <a:ln w="1">
                            <a:noFill/>
                            <a:miter lim="800000"/>
                            <a:headEnd/>
                            <a:tailEnd type="none" w="med" len="med"/>
                          </a:ln>
                          <a:effectLst/>
                        </pic:spPr>
                      </pic:pic>
                    </a:graphicData>
                  </a:graphic>
                </wp:inline>
              </w:drawing>
            </w:r>
          </w:p>
        </w:tc>
      </w:tr>
      <w:tr w14:paraId="196B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20E754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381" w:type="pct"/>
            <w:vAlign w:val="center"/>
          </w:tcPr>
          <w:p w14:paraId="4547A8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双层商用米糊豆浆机</w:t>
            </w:r>
          </w:p>
        </w:tc>
        <w:tc>
          <w:tcPr>
            <w:tcW w:w="2323" w:type="pct"/>
            <w:vAlign w:val="center"/>
          </w:tcPr>
          <w:p w14:paraId="21504905">
            <w:pPr>
              <w:spacing w:line="360" w:lineRule="auto"/>
              <w:jc w:val="left"/>
              <w:rPr>
                <w:rFonts w:hint="eastAsia" w:ascii="宋体" w:hAnsi="宋体" w:eastAsia="宋体" w:cs="宋体"/>
                <w:sz w:val="24"/>
                <w:szCs w:val="24"/>
              </w:rPr>
            </w:pPr>
            <w:r>
              <w:rPr>
                <w:rFonts w:hint="eastAsia" w:ascii="宋体" w:hAnsi="宋体" w:eastAsia="宋体" w:cs="宋体"/>
                <w:sz w:val="24"/>
                <w:szCs w:val="24"/>
              </w:rPr>
              <w:t>容量：≥50L、功率：≥5000W/220V、材质：桶身201不锈钢</w:t>
            </w:r>
            <w:r>
              <w:rPr>
                <w:rFonts w:hint="eastAsia" w:ascii="宋体" w:hAnsi="宋体" w:eastAsia="宋体" w:cs="宋体"/>
                <w:sz w:val="24"/>
                <w:szCs w:val="24"/>
                <w:lang w:eastAsia="zh-CN"/>
              </w:rPr>
              <w:t>，内胆</w:t>
            </w:r>
            <w:r>
              <w:rPr>
                <w:rFonts w:hint="eastAsia" w:ascii="宋体" w:hAnsi="宋体" w:eastAsia="宋体" w:cs="宋体"/>
                <w:sz w:val="24"/>
                <w:szCs w:val="24"/>
                <w:lang w:val="en-US" w:eastAsia="zh-CN"/>
              </w:rPr>
              <w:t>304不锈钢。</w:t>
            </w:r>
          </w:p>
          <w:p w14:paraId="69544A55">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sz w:val="24"/>
                <w:szCs w:val="24"/>
                <w:lang w:val="en-US" w:eastAsia="zh-CN"/>
              </w:rPr>
              <w:t>1.</w:t>
            </w:r>
            <w:r>
              <w:rPr>
                <w:rFonts w:hint="eastAsia" w:ascii="宋体" w:hAnsi="宋体" w:eastAsia="宋体" w:cs="宋体"/>
                <w:color w:val="auto"/>
                <w:sz w:val="24"/>
              </w:rPr>
              <w:t>干豆制浆</w:t>
            </w:r>
            <w:r>
              <w:rPr>
                <w:rFonts w:hint="eastAsia" w:ascii="宋体" w:hAnsi="宋体" w:eastAsia="宋体" w:cs="宋体"/>
                <w:sz w:val="24"/>
                <w:szCs w:val="24"/>
                <w:lang w:eastAsia="zh-CN"/>
              </w:rPr>
              <w:t>，</w:t>
            </w:r>
            <w:r>
              <w:rPr>
                <w:rFonts w:hint="eastAsia" w:ascii="宋体" w:hAnsi="宋体" w:eastAsia="宋体" w:cs="宋体"/>
                <w:color w:val="auto"/>
                <w:sz w:val="24"/>
              </w:rPr>
              <w:t xml:space="preserve">豆子无须浸泡； </w:t>
            </w:r>
          </w:p>
          <w:p w14:paraId="0D6692A2">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60目内置过滤网； </w:t>
            </w:r>
          </w:p>
          <w:p w14:paraId="730E086C">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内设电机散热系统； </w:t>
            </w:r>
          </w:p>
          <w:p w14:paraId="0EE7D32B">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机器自动感应水温，加热水可实现快速制浆； </w:t>
            </w:r>
          </w:p>
          <w:p w14:paraId="7DCE0731">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w:t>
            </w:r>
            <w:r>
              <w:rPr>
                <w:rFonts w:hint="eastAsia" w:ascii="宋体" w:hAnsi="宋体" w:eastAsia="宋体" w:cs="宋体"/>
                <w:color w:val="auto"/>
                <w:sz w:val="24"/>
              </w:rPr>
              <w:t>可设置24小时内的预约烧水时间；</w:t>
            </w:r>
          </w:p>
          <w:p w14:paraId="4BC2373E">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w:t>
            </w:r>
            <w:r>
              <w:rPr>
                <w:rFonts w:hint="eastAsia" w:ascii="宋体" w:hAnsi="宋体" w:eastAsia="宋体" w:cs="宋体"/>
                <w:color w:val="auto"/>
                <w:sz w:val="24"/>
              </w:rPr>
              <w:t>显示饮品温度、使用次数、故障代码、预约时间等数码显示</w:t>
            </w:r>
            <w:r>
              <w:rPr>
                <w:rFonts w:hint="eastAsia" w:ascii="宋体" w:hAnsi="宋体" w:eastAsia="宋体" w:cs="宋体"/>
                <w:color w:val="auto"/>
                <w:sz w:val="24"/>
                <w:lang w:eastAsia="zh-CN"/>
              </w:rPr>
              <w:t>功能</w:t>
            </w:r>
            <w:r>
              <w:rPr>
                <w:rFonts w:hint="eastAsia" w:ascii="宋体" w:hAnsi="宋体" w:eastAsia="宋体" w:cs="宋体"/>
                <w:color w:val="auto"/>
                <w:sz w:val="24"/>
              </w:rPr>
              <w:t xml:space="preserve">； </w:t>
            </w:r>
          </w:p>
          <w:p w14:paraId="13588C2B">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lang w:eastAsia="zh-CN"/>
              </w:rPr>
              <w:t>.具备</w:t>
            </w:r>
            <w:r>
              <w:rPr>
                <w:rFonts w:hint="eastAsia" w:ascii="宋体" w:hAnsi="宋体" w:eastAsia="宋体" w:cs="宋体"/>
                <w:color w:val="auto"/>
                <w:sz w:val="24"/>
              </w:rPr>
              <w:t>制浆、制糊、搅拌、预约烧水、复位</w:t>
            </w:r>
            <w:r>
              <w:rPr>
                <w:rFonts w:hint="eastAsia" w:ascii="宋体" w:hAnsi="宋体" w:eastAsia="宋体" w:cs="宋体"/>
                <w:color w:val="auto"/>
                <w:sz w:val="24"/>
                <w:lang w:eastAsia="zh-CN"/>
              </w:rPr>
              <w:t>等功能</w:t>
            </w:r>
            <w:r>
              <w:rPr>
                <w:rFonts w:hint="eastAsia" w:ascii="宋体" w:hAnsi="宋体" w:eastAsia="宋体" w:cs="宋体"/>
                <w:color w:val="auto"/>
                <w:sz w:val="24"/>
              </w:rPr>
              <w:t xml:space="preserve">； </w:t>
            </w:r>
          </w:p>
          <w:p w14:paraId="1C567537">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提机头电机停转、防干烧、防溢出、电机/电热管过热保护等多重保护； </w:t>
            </w:r>
            <w:r>
              <w:rPr>
                <w:rFonts w:hint="eastAsia" w:ascii="宋体" w:hAnsi="宋体" w:eastAsia="宋体" w:cs="宋体"/>
                <w:color w:val="auto"/>
                <w:sz w:val="24"/>
                <w:lang w:val="en-US" w:eastAsia="zh-CN"/>
              </w:rPr>
              <w:t>9</w:t>
            </w:r>
            <w:r>
              <w:rPr>
                <w:rFonts w:hint="eastAsia" w:ascii="宋体" w:hAnsi="宋体" w:eastAsia="宋体" w:cs="宋体"/>
                <w:color w:val="auto"/>
                <w:sz w:val="24"/>
                <w:lang w:eastAsia="zh-CN"/>
              </w:rPr>
              <w:t>.</w:t>
            </w:r>
            <w:r>
              <w:rPr>
                <w:rFonts w:hint="eastAsia" w:ascii="宋体" w:hAnsi="宋体" w:eastAsia="宋体" w:cs="宋体"/>
                <w:color w:val="auto"/>
                <w:sz w:val="24"/>
              </w:rPr>
              <w:t>SUS304桶身</w:t>
            </w:r>
            <w:r>
              <w:rPr>
                <w:rFonts w:hint="eastAsia" w:ascii="宋体" w:hAnsi="宋体" w:eastAsia="宋体" w:cs="宋体"/>
                <w:color w:val="auto"/>
                <w:sz w:val="24"/>
                <w:lang w:eastAsia="zh-CN"/>
              </w:rPr>
              <w:t>。</w:t>
            </w:r>
          </w:p>
        </w:tc>
        <w:tc>
          <w:tcPr>
            <w:tcW w:w="315" w:type="pct"/>
            <w:vAlign w:val="center"/>
          </w:tcPr>
          <w:p w14:paraId="4A00A5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664" w:type="pct"/>
            <w:vAlign w:val="center"/>
          </w:tcPr>
          <w:p w14:paraId="482090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7890</w:t>
            </w:r>
          </w:p>
        </w:tc>
        <w:tc>
          <w:tcPr>
            <w:tcW w:w="1076" w:type="pct"/>
            <w:vAlign w:val="center"/>
          </w:tcPr>
          <w:p w14:paraId="5793F1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21410" cy="1772285"/>
                  <wp:effectExtent l="0" t="0" r="254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1121410" cy="1772285"/>
                          </a:xfrm>
                          <a:prstGeom prst="rect">
                            <a:avLst/>
                          </a:prstGeom>
                          <a:noFill/>
                          <a:ln w="9525">
                            <a:noFill/>
                          </a:ln>
                        </pic:spPr>
                      </pic:pic>
                    </a:graphicData>
                  </a:graphic>
                </wp:inline>
              </w:drawing>
            </w:r>
          </w:p>
        </w:tc>
      </w:tr>
      <w:tr w14:paraId="6659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08968B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381" w:type="pct"/>
            <w:vAlign w:val="center"/>
          </w:tcPr>
          <w:p w14:paraId="521A87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正方形6L餐炉</w:t>
            </w:r>
          </w:p>
        </w:tc>
        <w:tc>
          <w:tcPr>
            <w:tcW w:w="2323" w:type="pct"/>
            <w:vAlign w:val="center"/>
          </w:tcPr>
          <w:p w14:paraId="55AFB432">
            <w:pPr>
              <w:numPr>
                <w:ilvl w:val="0"/>
                <w:numId w:val="2"/>
              </w:numPr>
              <w:spacing w:line="360" w:lineRule="auto"/>
              <w:jc w:val="left"/>
              <w:rPr>
                <w:rFonts w:hint="eastAsia" w:ascii="宋体" w:hAnsi="宋体" w:cs="宋体"/>
                <w:sz w:val="24"/>
                <w:szCs w:val="24"/>
                <w:lang w:eastAsia="zh-CN"/>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eastAsia="宋体" w:cs="宋体"/>
                <w:sz w:val="24"/>
                <w:szCs w:val="24"/>
              </w:rPr>
              <w:t>：40cm（允许偏离±3%）*44cm（允许偏离±3%）*26cm（允许偏离±3%）</w:t>
            </w:r>
            <w:r>
              <w:rPr>
                <w:rFonts w:hint="eastAsia" w:ascii="宋体" w:hAnsi="宋体" w:cs="宋体"/>
                <w:sz w:val="24"/>
                <w:szCs w:val="24"/>
                <w:lang w:eastAsia="zh-CN"/>
              </w:rPr>
              <w:t>；</w:t>
            </w:r>
          </w:p>
          <w:p w14:paraId="4392ADAC">
            <w:pPr>
              <w:numPr>
                <w:ilvl w:val="0"/>
                <w:numId w:val="2"/>
              </w:numPr>
              <w:spacing w:line="360" w:lineRule="auto"/>
              <w:jc w:val="left"/>
              <w:rPr>
                <w:rFonts w:hint="eastAsia" w:ascii="宋体" w:hAnsi="宋体" w:eastAsia="宋体" w:cs="宋体"/>
                <w:sz w:val="24"/>
                <w:szCs w:val="24"/>
              </w:rPr>
            </w:pPr>
            <w:r>
              <w:rPr>
                <w:rFonts w:hint="eastAsia" w:ascii="宋体" w:hAnsi="宋体" w:cs="宋体"/>
                <w:sz w:val="24"/>
                <w:szCs w:val="24"/>
                <w:lang w:eastAsia="zh-CN"/>
              </w:rPr>
              <w:t>材质：</w:t>
            </w:r>
            <w:r>
              <w:rPr>
                <w:rFonts w:hint="eastAsia" w:ascii="宋体" w:hAnsi="宋体" w:cs="宋体"/>
                <w:sz w:val="24"/>
                <w:szCs w:val="24"/>
                <w:lang w:val="en-US" w:eastAsia="zh-CN"/>
              </w:rPr>
              <w:t>304不锈钢；</w:t>
            </w:r>
          </w:p>
          <w:p w14:paraId="650E08F9">
            <w:pPr>
              <w:numPr>
                <w:ilvl w:val="0"/>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功率：≥</w:t>
            </w:r>
            <w:r>
              <w:rPr>
                <w:rFonts w:hint="eastAsia" w:ascii="宋体" w:hAnsi="宋体" w:cs="宋体"/>
                <w:sz w:val="24"/>
                <w:szCs w:val="24"/>
                <w:lang w:val="en-US" w:eastAsia="zh-CN"/>
              </w:rPr>
              <w:t>600</w:t>
            </w:r>
            <w:r>
              <w:rPr>
                <w:rFonts w:hint="eastAsia" w:ascii="宋体" w:hAnsi="宋体" w:eastAsia="宋体" w:cs="宋体"/>
                <w:sz w:val="24"/>
                <w:szCs w:val="24"/>
              </w:rPr>
              <w:t>W/220V</w:t>
            </w:r>
            <w:r>
              <w:rPr>
                <w:rFonts w:hint="eastAsia" w:ascii="宋体" w:hAnsi="宋体" w:cs="宋体"/>
                <w:sz w:val="24"/>
                <w:szCs w:val="24"/>
                <w:lang w:eastAsia="zh-CN"/>
              </w:rPr>
              <w:t>；</w:t>
            </w:r>
          </w:p>
          <w:p w14:paraId="2ADB05AC">
            <w:pPr>
              <w:numPr>
                <w:ilvl w:val="0"/>
                <w:numId w:val="2"/>
              </w:numPr>
              <w:spacing w:line="360" w:lineRule="auto"/>
              <w:jc w:val="left"/>
              <w:rPr>
                <w:rFonts w:hint="eastAsia" w:ascii="宋体" w:hAnsi="宋体" w:eastAsia="宋体" w:cs="宋体"/>
                <w:sz w:val="24"/>
                <w:szCs w:val="24"/>
              </w:rPr>
            </w:pPr>
            <w:r>
              <w:rPr>
                <w:rFonts w:hint="eastAsia" w:ascii="宋体" w:hAnsi="宋体" w:cs="宋体"/>
                <w:sz w:val="24"/>
                <w:szCs w:val="24"/>
                <w:lang w:eastAsia="zh-CN"/>
              </w:rPr>
              <w:t>恒温温度：</w:t>
            </w:r>
            <w:r>
              <w:rPr>
                <w:rFonts w:hint="eastAsia" w:ascii="宋体" w:hAnsi="宋体" w:cs="宋体"/>
                <w:sz w:val="24"/>
                <w:szCs w:val="24"/>
                <w:lang w:val="en-US" w:eastAsia="zh-CN"/>
              </w:rPr>
              <w:t>15度-90度。</w:t>
            </w:r>
          </w:p>
        </w:tc>
        <w:tc>
          <w:tcPr>
            <w:tcW w:w="315" w:type="pct"/>
            <w:vAlign w:val="center"/>
          </w:tcPr>
          <w:p w14:paraId="22B593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4台</w:t>
            </w:r>
          </w:p>
        </w:tc>
        <w:tc>
          <w:tcPr>
            <w:tcW w:w="664" w:type="pct"/>
            <w:vAlign w:val="center"/>
          </w:tcPr>
          <w:p w14:paraId="005032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330</w:t>
            </w:r>
          </w:p>
        </w:tc>
        <w:tc>
          <w:tcPr>
            <w:tcW w:w="1076" w:type="pct"/>
            <w:vAlign w:val="center"/>
          </w:tcPr>
          <w:p w14:paraId="322445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14:paraId="5715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7D2FDD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381" w:type="pct"/>
            <w:vAlign w:val="center"/>
          </w:tcPr>
          <w:p w14:paraId="248C30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长方形13L餐炉</w:t>
            </w:r>
          </w:p>
        </w:tc>
        <w:tc>
          <w:tcPr>
            <w:tcW w:w="2323" w:type="pct"/>
            <w:vAlign w:val="center"/>
          </w:tcPr>
          <w:p w14:paraId="7A50748E">
            <w:pPr>
              <w:numPr>
                <w:ilvl w:val="0"/>
                <w:numId w:val="3"/>
              </w:numPr>
              <w:spacing w:line="360" w:lineRule="auto"/>
              <w:jc w:val="left"/>
              <w:rPr>
                <w:rFonts w:hint="eastAsia" w:ascii="宋体" w:hAnsi="宋体" w:cs="宋体"/>
                <w:sz w:val="24"/>
                <w:szCs w:val="24"/>
                <w:lang w:eastAsia="zh-CN"/>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eastAsia="宋体" w:cs="宋体"/>
                <w:sz w:val="24"/>
                <w:szCs w:val="24"/>
              </w:rPr>
              <w:t>：58cm（允许偏离±3%）*44cm（允许偏离±3%）*26cm（允许偏离±3%）</w:t>
            </w:r>
            <w:r>
              <w:rPr>
                <w:rFonts w:hint="eastAsia" w:ascii="宋体" w:hAnsi="宋体" w:cs="宋体"/>
                <w:sz w:val="24"/>
                <w:szCs w:val="24"/>
                <w:lang w:eastAsia="zh-CN"/>
              </w:rPr>
              <w:t>；</w:t>
            </w:r>
          </w:p>
          <w:p w14:paraId="50396618">
            <w:pPr>
              <w:numPr>
                <w:ilvl w:val="-1"/>
                <w:numId w:val="0"/>
              </w:num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cs="宋体"/>
                <w:sz w:val="24"/>
                <w:szCs w:val="24"/>
                <w:lang w:eastAsia="zh-CN"/>
              </w:rPr>
              <w:t>材质：</w:t>
            </w:r>
            <w:r>
              <w:rPr>
                <w:rFonts w:hint="eastAsia" w:ascii="宋体" w:hAnsi="宋体" w:cs="宋体"/>
                <w:sz w:val="24"/>
                <w:szCs w:val="24"/>
                <w:lang w:val="en-US" w:eastAsia="zh-CN"/>
              </w:rPr>
              <w:t>304不锈钢；</w:t>
            </w:r>
          </w:p>
          <w:p w14:paraId="06B6E9AB">
            <w:pPr>
              <w:numPr>
                <w:ilvl w:val="-1"/>
                <w:numId w:val="0"/>
              </w:num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功率：≥</w:t>
            </w:r>
            <w:r>
              <w:rPr>
                <w:rFonts w:hint="eastAsia" w:ascii="宋体" w:hAnsi="宋体" w:cs="宋体"/>
                <w:sz w:val="24"/>
                <w:szCs w:val="24"/>
                <w:lang w:val="en-US" w:eastAsia="zh-CN"/>
              </w:rPr>
              <w:t>600</w:t>
            </w:r>
            <w:r>
              <w:rPr>
                <w:rFonts w:hint="eastAsia" w:ascii="宋体" w:hAnsi="宋体" w:eastAsia="宋体" w:cs="宋体"/>
                <w:sz w:val="24"/>
                <w:szCs w:val="24"/>
              </w:rPr>
              <w:t>W/220V</w:t>
            </w:r>
            <w:r>
              <w:rPr>
                <w:rFonts w:hint="eastAsia" w:ascii="宋体" w:hAnsi="宋体" w:cs="宋体"/>
                <w:sz w:val="24"/>
                <w:szCs w:val="24"/>
                <w:lang w:eastAsia="zh-CN"/>
              </w:rPr>
              <w:t>；</w:t>
            </w:r>
          </w:p>
          <w:p w14:paraId="489BCD9C">
            <w:pPr>
              <w:numPr>
                <w:ilvl w:val="-1"/>
                <w:numId w:val="0"/>
              </w:num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cs="宋体"/>
                <w:sz w:val="24"/>
                <w:szCs w:val="24"/>
                <w:lang w:eastAsia="zh-CN"/>
              </w:rPr>
              <w:t>恒温温度：</w:t>
            </w:r>
            <w:r>
              <w:rPr>
                <w:rFonts w:hint="eastAsia" w:ascii="宋体" w:hAnsi="宋体" w:cs="宋体"/>
                <w:sz w:val="24"/>
                <w:szCs w:val="24"/>
                <w:lang w:val="en-US" w:eastAsia="zh-CN"/>
              </w:rPr>
              <w:t>15度-90度。</w:t>
            </w:r>
          </w:p>
        </w:tc>
        <w:tc>
          <w:tcPr>
            <w:tcW w:w="315" w:type="pct"/>
            <w:vAlign w:val="center"/>
          </w:tcPr>
          <w:p w14:paraId="334EB0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4台</w:t>
            </w:r>
          </w:p>
        </w:tc>
        <w:tc>
          <w:tcPr>
            <w:tcW w:w="664" w:type="pct"/>
            <w:vAlign w:val="center"/>
          </w:tcPr>
          <w:p w14:paraId="44D260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390</w:t>
            </w:r>
          </w:p>
        </w:tc>
        <w:tc>
          <w:tcPr>
            <w:tcW w:w="1076" w:type="pct"/>
            <w:vAlign w:val="center"/>
          </w:tcPr>
          <w:p w14:paraId="36A1F3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14:paraId="3A9A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110C8A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381" w:type="pct"/>
            <w:vAlign w:val="center"/>
          </w:tcPr>
          <w:p w14:paraId="0CF72A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双头大小炒电磁炉</w:t>
            </w:r>
          </w:p>
        </w:tc>
        <w:tc>
          <w:tcPr>
            <w:tcW w:w="2323" w:type="pct"/>
            <w:vAlign w:val="center"/>
          </w:tcPr>
          <w:p w14:paraId="5ED68AD8">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材质：304不锈钢，功率：≥25KW+15KW，锅径：80cm（允许偏离±3%）+45cm（允许偏离±3%）。</w:t>
            </w:r>
          </w:p>
          <w:p w14:paraId="3DC35719">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炉面板</w:t>
            </w:r>
            <w:r>
              <w:rPr>
                <w:rFonts w:hint="eastAsia" w:ascii="宋体" w:hAnsi="宋体" w:eastAsia="宋体" w:cs="宋体"/>
                <w:sz w:val="24"/>
                <w:szCs w:val="24"/>
                <w:lang w:eastAsia="zh-CN"/>
              </w:rPr>
              <w:t>：</w:t>
            </w:r>
            <w:r>
              <w:rPr>
                <w:rFonts w:hint="eastAsia" w:ascii="宋体" w:hAnsi="宋体" w:eastAsia="宋体" w:cs="宋体"/>
                <w:sz w:val="24"/>
                <w:szCs w:val="24"/>
              </w:rPr>
              <w:t>SUS304不锈钢磨砂板，板材厚度≥1.2mm,采用一体成型面板，侧板、前板及后背板采用SUS304不锈钢磨砂板制作，板材厚度≥1.0mm；</w:t>
            </w:r>
          </w:p>
          <w:p w14:paraId="53AEC37A">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2、电磁炉具有功能：具有电压显示；具有中文故障显示：电压异常、线路异常、开关异常、机芯超温、线盘超温、锅具传感、机芯传感、线盘传感、锅具超温，实时档位显示对应实时功率（KW）显示</w:t>
            </w:r>
            <w:r>
              <w:rPr>
                <w:rFonts w:hint="eastAsia" w:ascii="宋体" w:hAnsi="宋体" w:eastAsia="宋体" w:cs="宋体"/>
                <w:sz w:val="24"/>
                <w:szCs w:val="24"/>
                <w:lang w:eastAsia="zh-CN"/>
              </w:rPr>
              <w:t>；</w:t>
            </w:r>
          </w:p>
          <w:p w14:paraId="50B3CDC8">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3、全新三防结构，防水、防油烟、防虫，使用更放心。功率电压:≥20KW/380V，三相四线，配备厚3mm409不锈铁锅，口径≥800mm；                                                           </w:t>
            </w:r>
          </w:p>
          <w:p w14:paraId="53E6A17A">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4、提供所投产品所用锅通过检测通过检验项目不限但至少包含：感官、浸泡液不应有异臭、砷＜0.01、镉＜0.01、铅＜0.01、铬0.04、镍＜0.01单项均判定合格，符合GB4806.9-2016标准</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20EE5CB8">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5、提供所投产品用机芯通过检验项目：温度变化（按要求：低温温度：-20℃±2℃，暴露持续时间≥8h；高温温度：100℃±2℃，暴露持续时间≥1h）,检验结果：样品外观无变形和破损单价评价合格，符合GB/T2423.22-2012《环境试验第2部分：试验方法试验N：温度变化》标准。</w:t>
            </w:r>
          </w:p>
          <w:p w14:paraId="63EE74FE">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6、提供所投产品电磁炉线圈盘通过：GB/T2423.17-2008《电工电子产品环境试验第2部分：试验方法试验Ka：盐雾》检测项目：盐雾性能（按要求（盐溶液浓度（5±1）%、温度35℃±2℃、试验周期≥120h）试验后，检测结果符合（无腐蚀和锈迹出现）判定合格。                                                                                                                                                                                                          </w:t>
            </w:r>
          </w:p>
          <w:p w14:paraId="5CCFA23A">
            <w:pPr>
              <w:numPr>
                <w:ilvl w:val="-1"/>
                <w:numId w:val="0"/>
              </w:numPr>
              <w:spacing w:line="360" w:lineRule="auto"/>
              <w:jc w:val="left"/>
              <w:rPr>
                <w:rFonts w:hint="eastAsia" w:ascii="宋体" w:hAnsi="宋体" w:eastAsia="宋体" w:cs="宋体"/>
                <w:sz w:val="24"/>
              </w:rPr>
            </w:pPr>
            <w:r>
              <w:rPr>
                <w:rFonts w:hint="eastAsia" w:ascii="宋体" w:hAnsi="宋体" w:eastAsia="宋体" w:cs="宋体"/>
                <w:sz w:val="24"/>
                <w:szCs w:val="24"/>
                <w:highlight w:val="none"/>
              </w:rPr>
              <w:t>7、（电磁单头大炒锅）通过检验依据GB/T2423.7-2018《环境试验第2部分：试验方法：试验Ec：粗率操作造成的冲击》检验项目：倾倒和翻倒（翻倒或推倒，试验后样品外观不应损坏）</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szCs w:val="24"/>
                <w:highlight w:val="none"/>
                <w:lang w:bidi="ar"/>
              </w:rPr>
              <w:t>（</w:t>
            </w:r>
            <w:r>
              <w:rPr>
                <w:rFonts w:hint="eastAsia" w:ascii="宋体" w:hAnsi="宋体" w:eastAsia="宋体" w:cs="宋体"/>
                <w:b/>
                <w:bCs/>
                <w:color w:val="auto"/>
                <w:sz w:val="24"/>
                <w:szCs w:val="24"/>
                <w:highlight w:val="none"/>
                <w:lang w:eastAsia="zh-CN"/>
              </w:rPr>
              <w:t>供应商</w:t>
            </w:r>
            <w:r>
              <w:rPr>
                <w:rFonts w:hint="eastAsia" w:ascii="宋体" w:hAnsi="宋体" w:cs="宋体"/>
                <w:b/>
                <w:bCs/>
                <w:color w:val="auto"/>
                <w:sz w:val="24"/>
                <w:highlight w:val="none"/>
              </w:rPr>
              <w:t>须在</w:t>
            </w:r>
            <w:r>
              <w:rPr>
                <w:rFonts w:hint="eastAsia" w:ascii="宋体" w:hAnsi="宋体" w:cs="宋体"/>
                <w:b/>
                <w:bCs/>
                <w:color w:val="auto"/>
                <w:sz w:val="24"/>
                <w:highlight w:val="none"/>
                <w:lang w:val="en-US" w:eastAsia="zh-CN"/>
              </w:rPr>
              <w:t>响应文件</w:t>
            </w:r>
            <w:r>
              <w:rPr>
                <w:rFonts w:hint="eastAsia" w:ascii="宋体" w:hAnsi="宋体" w:cs="宋体"/>
                <w:b/>
                <w:bCs/>
                <w:color w:val="auto"/>
                <w:sz w:val="24"/>
                <w:highlight w:val="none"/>
              </w:rPr>
              <w:t>中提供由第三方检测机构（指获得CMA认可资格的检测机构）出具的符合</w:t>
            </w:r>
            <w:r>
              <w:rPr>
                <w:rFonts w:hint="eastAsia" w:ascii="宋体" w:hAnsi="宋体" w:cs="宋体"/>
                <w:b/>
                <w:bCs/>
                <w:color w:val="auto"/>
                <w:sz w:val="24"/>
                <w:highlight w:val="none"/>
                <w:lang w:eastAsia="zh-CN"/>
              </w:rPr>
              <w:t>上述要求</w:t>
            </w:r>
            <w:r>
              <w:rPr>
                <w:rFonts w:hint="eastAsia" w:ascii="宋体" w:hAnsi="宋体" w:cs="宋体"/>
                <w:b/>
                <w:bCs/>
                <w:color w:val="auto"/>
                <w:sz w:val="24"/>
                <w:highlight w:val="none"/>
              </w:rPr>
              <w:t>的检验报告</w:t>
            </w:r>
            <w:r>
              <w:rPr>
                <w:rFonts w:hint="eastAsia" w:ascii="宋体" w:hAnsi="宋体" w:cs="宋体"/>
                <w:b/>
                <w:bCs/>
                <w:color w:val="auto"/>
                <w:sz w:val="24"/>
                <w:highlight w:val="none"/>
                <w:lang w:eastAsia="zh-CN"/>
              </w:rPr>
              <w:t>复印件</w:t>
            </w:r>
            <w:r>
              <w:rPr>
                <w:rFonts w:hint="eastAsia" w:ascii="宋体" w:hAnsi="宋体" w:eastAsia="宋体" w:cs="宋体"/>
                <w:b w:val="0"/>
                <w:bCs w:val="0"/>
                <w:sz w:val="24"/>
                <w:szCs w:val="24"/>
                <w:highlight w:val="none"/>
                <w:lang w:eastAsia="zh-CN"/>
              </w:rPr>
              <w:t>，</w:t>
            </w:r>
            <w:r>
              <w:rPr>
                <w:rFonts w:hint="eastAsia" w:ascii="宋体" w:hAnsi="宋体" w:eastAsia="宋体" w:cs="宋体"/>
                <w:b/>
                <w:bCs/>
                <w:color w:val="auto"/>
                <w:sz w:val="24"/>
                <w:szCs w:val="24"/>
                <w:highlight w:val="none"/>
                <w:lang w:eastAsia="zh-CN"/>
              </w:rPr>
              <w:t>未提供或提供不齐全的按无效响应处理</w:t>
            </w:r>
            <w:r>
              <w:rPr>
                <w:rFonts w:hint="eastAsia" w:ascii="宋体" w:hAnsi="宋体" w:cs="宋体"/>
                <w:b/>
                <w:bCs/>
                <w:color w:val="auto"/>
                <w:sz w:val="24"/>
                <w:highlight w:val="none"/>
              </w:rPr>
              <w:t>。【注：提供的检测报告应带有CMA标识，否则应另行提供检测机构具备CMA认可资格的证明材料复印件。供应商应在佐证材料的相关内容位置做醒目标注，以便报名审核，否则按不利于供应商进行评审</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tc>
        <w:tc>
          <w:tcPr>
            <w:tcW w:w="315" w:type="pct"/>
            <w:vAlign w:val="center"/>
          </w:tcPr>
          <w:p w14:paraId="5F575E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1个</w:t>
            </w:r>
          </w:p>
        </w:tc>
        <w:tc>
          <w:tcPr>
            <w:tcW w:w="664" w:type="pct"/>
            <w:vAlign w:val="center"/>
          </w:tcPr>
          <w:p w14:paraId="0F3952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8350</w:t>
            </w:r>
          </w:p>
        </w:tc>
        <w:tc>
          <w:tcPr>
            <w:tcW w:w="1076" w:type="pct"/>
            <w:vAlign w:val="center"/>
          </w:tcPr>
          <w:p w14:paraId="734FA1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bl>
    <w:p w14:paraId="00CE7809">
      <w:pPr>
        <w:widowControl/>
        <w:spacing w:line="360" w:lineRule="auto"/>
        <w:jc w:val="left"/>
        <w:rPr>
          <w:rFonts w:ascii="宋体" w:hAnsi="宋体" w:cs="宋体"/>
          <w:b/>
          <w:bCs/>
          <w:kern w:val="0"/>
          <w:sz w:val="24"/>
        </w:rPr>
      </w:pPr>
    </w:p>
    <w:p w14:paraId="5772F646">
      <w:pPr>
        <w:widowControl/>
        <w:spacing w:line="360" w:lineRule="auto"/>
        <w:jc w:val="left"/>
        <w:rPr>
          <w:rFonts w:ascii="宋体" w:hAnsi="宋体" w:cs="宋体"/>
          <w:b/>
          <w:bCs/>
          <w:sz w:val="24"/>
        </w:rPr>
      </w:pPr>
      <w:r>
        <w:rPr>
          <w:rFonts w:hint="eastAsia" w:ascii="宋体" w:hAnsi="宋体" w:cs="宋体"/>
          <w:b/>
          <w:bCs/>
          <w:kern w:val="0"/>
          <w:sz w:val="24"/>
        </w:rPr>
        <w:t>三、商务要求</w:t>
      </w:r>
      <w:r>
        <w:rPr>
          <w:b/>
          <w:sz w:val="24"/>
        </w:rPr>
        <w:t>（下述所有要求均为不允许偏离的实质性要求，若负偏离则按无效报价处理。）</w:t>
      </w:r>
    </w:p>
    <w:p w14:paraId="67A855C9">
      <w:pPr>
        <w:pStyle w:val="9"/>
        <w:spacing w:after="0" w:line="360" w:lineRule="auto"/>
        <w:ind w:left="0" w:leftChars="0" w:firstLine="482" w:firstLineChars="200"/>
        <w:rPr>
          <w:rFonts w:ascii="宋体" w:hAnsi="宋体" w:cs="宋体"/>
          <w:b/>
          <w:bCs/>
          <w:kern w:val="0"/>
          <w:sz w:val="24"/>
        </w:rPr>
      </w:pPr>
      <w:bookmarkStart w:id="7" w:name="OLE_LINK8"/>
      <w:r>
        <w:rPr>
          <w:rFonts w:hint="eastAsia" w:ascii="宋体" w:hAnsi="宋体" w:cs="宋体"/>
          <w:b/>
          <w:bCs/>
          <w:kern w:val="0"/>
          <w:sz w:val="24"/>
        </w:rPr>
        <w:t>1.交付地点：福州市高新区南屿镇新南大道156号。</w:t>
      </w:r>
    </w:p>
    <w:p w14:paraId="7513B3E2">
      <w:pPr>
        <w:pStyle w:val="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2.交付时间：合同签订后 (30)天内交货完毕。</w:t>
      </w:r>
    </w:p>
    <w:p w14:paraId="7A0E6CA4">
      <w:pPr>
        <w:pStyle w:val="9"/>
        <w:spacing w:after="0" w:line="360" w:lineRule="auto"/>
        <w:ind w:left="0" w:leftChars="0" w:firstLine="482" w:firstLineChars="200"/>
        <w:rPr>
          <w:rFonts w:hint="eastAsia" w:ascii="宋体" w:hAnsi="宋体" w:cs="宋体"/>
          <w:b/>
          <w:bCs/>
          <w:kern w:val="0"/>
          <w:sz w:val="24"/>
        </w:rPr>
      </w:pPr>
      <w:r>
        <w:rPr>
          <w:rFonts w:hint="eastAsia" w:ascii="宋体" w:hAnsi="宋体" w:cs="宋体"/>
          <w:b/>
          <w:bCs/>
          <w:kern w:val="0"/>
          <w:sz w:val="24"/>
        </w:rPr>
        <w:t>3.交付条件：</w:t>
      </w:r>
      <w:r>
        <w:rPr>
          <w:rFonts w:hint="eastAsia" w:ascii="宋体" w:hAnsi="宋体" w:cs="宋体"/>
          <w:b/>
          <w:bCs/>
          <w:color w:val="auto"/>
          <w:kern w:val="0"/>
          <w:sz w:val="24"/>
          <w:highlight w:val="none"/>
          <w:lang w:eastAsia="zh-CN"/>
        </w:rPr>
        <w:t>货物交付</w:t>
      </w:r>
      <w:r>
        <w:rPr>
          <w:rStyle w:val="23"/>
          <w:rFonts w:hint="eastAsia" w:ascii="宋体" w:hAnsi="宋体" w:eastAsia="宋体" w:cs="宋体"/>
          <w:color w:val="auto"/>
          <w:sz w:val="24"/>
          <w:szCs w:val="24"/>
          <w:highlight w:val="none"/>
        </w:rPr>
        <w:t>并安装完毕</w:t>
      </w:r>
      <w:r>
        <w:rPr>
          <w:rStyle w:val="23"/>
          <w:rFonts w:hint="eastAsia" w:ascii="宋体" w:hAnsi="宋体" w:eastAsia="宋体" w:cs="宋体"/>
          <w:color w:val="auto"/>
          <w:sz w:val="24"/>
          <w:szCs w:val="24"/>
          <w:highlight w:val="none"/>
          <w:lang w:eastAsia="zh-CN"/>
        </w:rPr>
        <w:t>，</w:t>
      </w:r>
      <w:r>
        <w:rPr>
          <w:rFonts w:hint="eastAsia" w:ascii="宋体" w:hAnsi="宋体" w:cs="宋体"/>
          <w:b/>
          <w:bCs/>
          <w:kern w:val="0"/>
          <w:sz w:val="24"/>
        </w:rPr>
        <w:t>达到文件所有需求功能</w:t>
      </w:r>
      <w:r>
        <w:rPr>
          <w:rFonts w:hint="eastAsia" w:ascii="宋体" w:hAnsi="宋体" w:cs="宋体"/>
          <w:b/>
          <w:bCs/>
          <w:color w:val="auto"/>
          <w:kern w:val="0"/>
          <w:sz w:val="24"/>
          <w:highlight w:val="none"/>
        </w:rPr>
        <w:t>。</w:t>
      </w:r>
      <w:bookmarkEnd w:id="7"/>
    </w:p>
    <w:p w14:paraId="1A5CE3A1">
      <w:pPr>
        <w:pStyle w:val="9"/>
        <w:spacing w:after="0" w:line="360" w:lineRule="auto"/>
        <w:ind w:left="0" w:leftChars="0" w:firstLine="482" w:firstLineChars="200"/>
        <w:rPr>
          <w:rFonts w:ascii="宋体" w:hAnsi="宋体" w:cs="宋体"/>
          <w:b/>
          <w:bCs/>
          <w:sz w:val="24"/>
        </w:rPr>
      </w:pPr>
      <w:r>
        <w:rPr>
          <w:rFonts w:hint="eastAsia" w:ascii="宋体" w:hAnsi="宋体" w:cs="宋体"/>
          <w:b/>
          <w:bCs/>
          <w:kern w:val="0"/>
          <w:sz w:val="24"/>
        </w:rPr>
        <w:t>4.</w:t>
      </w:r>
      <w:r>
        <w:rPr>
          <w:rFonts w:hint="eastAsia" w:ascii="宋体" w:hAnsi="宋体" w:cs="宋体"/>
          <w:b/>
          <w:bCs/>
          <w:sz w:val="24"/>
        </w:rPr>
        <w:t>履约保证金</w:t>
      </w:r>
    </w:p>
    <w:p w14:paraId="03B8B5F8">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sz w:val="24"/>
          <w:highlight w:val="none"/>
        </w:rPr>
      </w:pPr>
      <w:bookmarkStart w:id="8" w:name="OLE_LINK9"/>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14:paraId="103BE5BD">
      <w:pPr>
        <w:keepNext w:val="0"/>
        <w:keepLines w:val="0"/>
        <w:pageBreakBefore w:val="0"/>
        <w:kinsoku/>
        <w:wordWrap/>
        <w:overflowPunct/>
        <w:topLinePunct w:val="0"/>
        <w:autoSpaceDE/>
        <w:autoSpaceDN/>
        <w:bidi w:val="0"/>
        <w:adjustRightInd/>
        <w:snapToGrid/>
        <w:spacing w:line="360" w:lineRule="auto"/>
        <w:ind w:left="0" w:leftChars="0"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履约保证金百分比：</w:t>
      </w:r>
      <w:r>
        <w:rPr>
          <w:rFonts w:hint="eastAsia" w:ascii="宋体" w:hAnsi="宋体" w:cs="宋体"/>
          <w:b/>
          <w:bCs/>
          <w:color w:val="auto"/>
          <w:kern w:val="0"/>
          <w:sz w:val="24"/>
          <w:highlight w:val="none"/>
          <w:u w:val="single"/>
        </w:rPr>
        <w:t>5</w:t>
      </w:r>
      <w:r>
        <w:rPr>
          <w:rFonts w:hint="eastAsia" w:ascii="宋体" w:hAnsi="宋体" w:cs="宋体"/>
          <w:b/>
          <w:bCs/>
          <w:color w:val="auto"/>
          <w:kern w:val="0"/>
          <w:sz w:val="24"/>
          <w:highlight w:val="none"/>
        </w:rPr>
        <w:t>%。说明：成交供应商在签订合同前，以转账、支票、银行无条件支付保函等非现金方式向采购人缴纳合同总金额</w:t>
      </w:r>
      <w:r>
        <w:rPr>
          <w:rFonts w:hint="eastAsia" w:ascii="宋体" w:hAnsi="宋体" w:cs="宋体"/>
          <w:b/>
          <w:bCs/>
          <w:color w:val="auto"/>
          <w:kern w:val="0"/>
          <w:sz w:val="24"/>
          <w:highlight w:val="none"/>
          <w:u w:val="single"/>
        </w:rPr>
        <w:t xml:space="preserve"> 5 </w:t>
      </w:r>
      <w:r>
        <w:rPr>
          <w:rFonts w:hint="eastAsia" w:ascii="宋体" w:hAnsi="宋体" w:cs="宋体"/>
          <w:b/>
          <w:bCs/>
          <w:color w:val="auto"/>
          <w:kern w:val="0"/>
          <w:sz w:val="24"/>
          <w:highlight w:val="none"/>
        </w:rPr>
        <w:t>%履约保证金</w:t>
      </w:r>
      <w:r>
        <w:rPr>
          <w:rFonts w:hint="eastAsia" w:ascii="宋体" w:hAnsi="宋体" w:eastAsia="宋体" w:cs="宋体"/>
          <w:b/>
          <w:bCs/>
          <w:color w:val="auto"/>
          <w:kern w:val="0"/>
          <w:sz w:val="24"/>
          <w:szCs w:val="24"/>
          <w:highlight w:val="none"/>
        </w:rPr>
        <w:t>（若本项目成交供应商为大、中型企业的，履约保证金收取比例为合同总总价的5%；为小、微型企业的，履约保证金收取比例为合同总总价的4%</w:t>
      </w:r>
      <w:r>
        <w:rPr>
          <w:rFonts w:hint="eastAsia" w:ascii="宋体" w:hAnsi="宋体" w:cs="宋体"/>
          <w:b/>
          <w:bCs/>
          <w:color w:val="auto"/>
          <w:kern w:val="0"/>
          <w:sz w:val="24"/>
          <w:szCs w:val="24"/>
          <w:highlight w:val="none"/>
          <w:lang w:eastAsia="zh-CN"/>
        </w:rPr>
        <w:t>；供应商若为</w:t>
      </w:r>
      <w:r>
        <w:rPr>
          <w:rFonts w:hint="eastAsia" w:ascii="宋体" w:hAnsi="宋体" w:eastAsia="宋体" w:cs="宋体"/>
          <w:b/>
          <w:bCs/>
          <w:color w:val="auto"/>
          <w:kern w:val="0"/>
          <w:sz w:val="24"/>
          <w:szCs w:val="24"/>
          <w:highlight w:val="none"/>
        </w:rPr>
        <w:t>小、微型企业</w:t>
      </w:r>
      <w:r>
        <w:rPr>
          <w:rFonts w:hint="eastAsia" w:ascii="宋体" w:hAnsi="宋体" w:cs="宋体"/>
          <w:b/>
          <w:bCs/>
          <w:color w:val="auto"/>
          <w:kern w:val="0"/>
          <w:sz w:val="24"/>
          <w:szCs w:val="24"/>
          <w:highlight w:val="none"/>
          <w:lang w:eastAsia="zh-CN"/>
        </w:rPr>
        <w:t>，须在响应文件中提供小、微企业证明材料，否则视为</w:t>
      </w:r>
      <w:r>
        <w:rPr>
          <w:rFonts w:hint="eastAsia" w:ascii="宋体" w:hAnsi="宋体" w:eastAsia="宋体" w:cs="宋体"/>
          <w:b/>
          <w:bCs/>
          <w:color w:val="auto"/>
          <w:kern w:val="0"/>
          <w:sz w:val="24"/>
          <w:szCs w:val="24"/>
          <w:highlight w:val="none"/>
        </w:rPr>
        <w:t>大、中型企业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highlight w:val="none"/>
        </w:rPr>
        <w:t>。履约保证金在成交供应商履行完合同约定的全部事项（包含</w:t>
      </w:r>
      <w:r>
        <w:rPr>
          <w:rFonts w:hint="eastAsia" w:ascii="宋体" w:hAnsi="宋体" w:cs="宋体"/>
          <w:b/>
          <w:bCs/>
          <w:color w:val="auto"/>
          <w:kern w:val="0"/>
          <w:sz w:val="24"/>
          <w:highlight w:val="none"/>
          <w:lang w:eastAsia="zh-CN"/>
        </w:rPr>
        <w:t>售后服务</w:t>
      </w:r>
      <w:r>
        <w:rPr>
          <w:rFonts w:hint="eastAsia" w:ascii="宋体" w:hAnsi="宋体" w:cs="宋体"/>
          <w:b/>
          <w:bCs/>
          <w:color w:val="auto"/>
          <w:kern w:val="0"/>
          <w:sz w:val="24"/>
          <w:highlight w:val="none"/>
        </w:rPr>
        <w:t>期）且双方无未了事项的前提下，采购人在收到成交供应商提交书面申请等材料后30日内无息退还。</w:t>
      </w:r>
    </w:p>
    <w:p w14:paraId="36661B73">
      <w:pPr>
        <w:widowControl/>
        <w:tabs>
          <w:tab w:val="left" w:pos="900"/>
          <w:tab w:val="left" w:pos="1100"/>
        </w:tabs>
        <w:spacing w:line="360" w:lineRule="auto"/>
        <w:ind w:firstLine="482" w:firstLineChars="200"/>
        <w:textAlignment w:val="baseline"/>
        <w:rPr>
          <w:rFonts w:ascii="宋体" w:hAnsi="宋体" w:cs="宋体"/>
          <w:b/>
          <w:bCs/>
          <w:sz w:val="24"/>
        </w:rPr>
      </w:pPr>
      <w:r>
        <w:rPr>
          <w:rFonts w:hint="eastAsia" w:ascii="宋体" w:hAnsi="宋体" w:cs="宋体"/>
          <w:b/>
          <w:bCs/>
          <w:sz w:val="24"/>
        </w:rPr>
        <w:t>5.检验标准和方法</w:t>
      </w:r>
    </w:p>
    <w:p w14:paraId="37A217DB">
      <w:pPr>
        <w:pStyle w:val="35"/>
        <w:spacing w:line="360" w:lineRule="auto"/>
        <w:ind w:firstLine="482" w:firstLineChars="200"/>
        <w:rPr>
          <w:rFonts w:hint="default" w:ascii="宋体" w:hAnsi="宋体" w:cs="宋体"/>
          <w:b/>
          <w:bCs/>
          <w:sz w:val="24"/>
          <w:szCs w:val="24"/>
        </w:rPr>
      </w:pPr>
      <w:r>
        <w:rPr>
          <w:rFonts w:ascii="宋体" w:hAnsi="宋体" w:cs="宋体"/>
          <w:b/>
          <w:bCs/>
          <w:sz w:val="24"/>
          <w:szCs w:val="24"/>
        </w:rPr>
        <w:t>5.1验收标准：货物按生产厂家的产品验收标准、合同中的相关条款进行验收。所有产品必须是原装包装。若发现原包装破损或保修条款不满足要求，采购人有权不予接收，并要求成交供应商无条件免费重新更换，并按合同条款的有关规定执行。</w:t>
      </w:r>
    </w:p>
    <w:p w14:paraId="2C75544A">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2货物送至</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安装现场后，</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和</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lang w:eastAsia="zh-CN"/>
        </w:rPr>
        <w:t>共同进行到货验收确认</w:t>
      </w:r>
      <w:r>
        <w:rPr>
          <w:rFonts w:hint="eastAsia" w:ascii="宋体" w:hAnsi="宋体" w:eastAsia="宋体" w:cs="宋体"/>
          <w:b/>
          <w:bCs/>
          <w:color w:val="auto"/>
          <w:sz w:val="24"/>
          <w:szCs w:val="24"/>
          <w:highlight w:val="none"/>
        </w:rPr>
        <w:t>，对其全部货物、零件、配件的型号、规格、数量、外型、外观、包装进行到货验收。</w:t>
      </w:r>
      <w:r>
        <w:rPr>
          <w:rFonts w:hint="eastAsia" w:ascii="宋体" w:hAnsi="宋体" w:eastAsia="宋体" w:cs="宋体"/>
          <w:b/>
          <w:bCs/>
          <w:color w:val="auto"/>
          <w:sz w:val="24"/>
          <w:szCs w:val="24"/>
          <w:highlight w:val="none"/>
          <w:lang w:eastAsia="zh-CN"/>
        </w:rPr>
        <w:t>验收过程中发现与货物清单规格不一致的，</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lang w:eastAsia="zh-CN"/>
        </w:rPr>
        <w:t>有权拒收。</w:t>
      </w:r>
      <w:r>
        <w:rPr>
          <w:rFonts w:hint="eastAsia" w:ascii="宋体" w:hAnsi="宋体" w:cs="宋体"/>
          <w:b/>
          <w:bCs/>
          <w:color w:val="auto"/>
          <w:sz w:val="24"/>
          <w:szCs w:val="24"/>
          <w:highlight w:val="none"/>
          <w:lang w:eastAsia="zh-CN"/>
        </w:rPr>
        <w:t>货物</w:t>
      </w:r>
      <w:r>
        <w:rPr>
          <w:rFonts w:hint="eastAsia" w:ascii="宋体" w:hAnsi="宋体" w:eastAsia="宋体" w:cs="宋体"/>
          <w:b/>
          <w:bCs/>
          <w:color w:val="auto"/>
          <w:sz w:val="24"/>
          <w:szCs w:val="24"/>
          <w:highlight w:val="none"/>
          <w:lang w:eastAsia="zh-CN"/>
        </w:rPr>
        <w:t>安装调试完毕</w:t>
      </w:r>
      <w:r>
        <w:rPr>
          <w:rFonts w:hint="eastAsia" w:ascii="宋体" w:hAnsi="宋体" w:eastAsia="宋体" w:cs="宋体"/>
          <w:b/>
          <w:bCs/>
          <w:color w:val="auto"/>
          <w:sz w:val="24"/>
          <w:szCs w:val="24"/>
          <w:highlight w:val="none"/>
        </w:rPr>
        <w:t>后，验收结果应符合</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使用要求。在此期间，若</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lang w:eastAsia="zh-CN"/>
        </w:rPr>
        <w:t>在实际使用货物过程中发现货物不符合合同约定或</w:t>
      </w:r>
      <w:r>
        <w:rPr>
          <w:rFonts w:hint="eastAsia" w:ascii="宋体" w:hAnsi="宋体" w:eastAsia="宋体" w:cs="宋体"/>
          <w:b/>
          <w:bCs/>
          <w:color w:val="auto"/>
          <w:sz w:val="24"/>
          <w:szCs w:val="24"/>
          <w:highlight w:val="none"/>
        </w:rPr>
        <w:t>产品质量有问题</w:t>
      </w:r>
      <w:r>
        <w:rPr>
          <w:rFonts w:hint="eastAsia" w:ascii="宋体" w:hAnsi="宋体" w:cs="宋体"/>
          <w:b/>
          <w:bCs/>
          <w:color w:val="auto"/>
          <w:sz w:val="24"/>
          <w:szCs w:val="24"/>
          <w:highlight w:val="none"/>
          <w:lang w:eastAsia="zh-CN"/>
        </w:rPr>
        <w:t>的，成交供应商</w:t>
      </w:r>
      <w:r>
        <w:rPr>
          <w:rFonts w:hint="eastAsia" w:ascii="宋体" w:hAnsi="宋体" w:eastAsia="宋体" w:cs="宋体"/>
          <w:b/>
          <w:bCs/>
          <w:color w:val="auto"/>
          <w:sz w:val="24"/>
          <w:szCs w:val="24"/>
          <w:highlight w:val="none"/>
        </w:rPr>
        <w:t>应无条件免费更换，并无条件重新调试直至验收合格交付使用。</w:t>
      </w:r>
      <w:r>
        <w:rPr>
          <w:rFonts w:hint="eastAsia" w:ascii="宋体" w:hAnsi="宋体" w:eastAsia="宋体" w:cs="宋体"/>
          <w:b/>
          <w:bCs/>
          <w:color w:val="auto"/>
          <w:sz w:val="24"/>
          <w:szCs w:val="24"/>
          <w:highlight w:val="none"/>
          <w:lang w:eastAsia="zh-CN"/>
        </w:rPr>
        <w:t>安装过程中出现的一切安全责任及财产损失或人身损害，均由</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lang w:eastAsia="zh-CN"/>
        </w:rPr>
        <w:t>自行负责。</w:t>
      </w:r>
    </w:p>
    <w:p w14:paraId="20399AB2">
      <w:pPr>
        <w:widowControl/>
        <w:numPr>
          <w:ilvl w:val="255"/>
          <w:numId w:val="0"/>
        </w:numPr>
        <w:tabs>
          <w:tab w:val="left" w:pos="900"/>
          <w:tab w:val="left" w:pos="1100"/>
        </w:tabs>
        <w:spacing w:line="360" w:lineRule="auto"/>
        <w:ind w:left="0" w:leftChars="0" w:firstLine="482" w:firstLineChars="200"/>
        <w:jc w:val="left"/>
        <w:textAlignment w:val="baseline"/>
        <w:outlineLvl w:val="9"/>
        <w:rPr>
          <w:rFonts w:hint="eastAsia" w:ascii="宋体" w:hAnsi="宋体" w:cs="宋体"/>
          <w:b/>
          <w:bCs/>
          <w:sz w:val="24"/>
        </w:rPr>
      </w:pPr>
      <w:r>
        <w:rPr>
          <w:rFonts w:hint="eastAsia" w:ascii="新宋体" w:hAnsi="新宋体" w:eastAsia="新宋体" w:cs="新宋体"/>
          <w:b/>
          <w:bCs/>
          <w:sz w:val="24"/>
        </w:rPr>
        <w:t>6.付款方式：</w:t>
      </w:r>
      <w:bookmarkStart w:id="9" w:name="OLE_LINK4"/>
      <w:r>
        <w:rPr>
          <w:rFonts w:hint="eastAsia" w:ascii="宋体" w:hAnsi="宋体" w:eastAsia="宋体" w:cs="宋体"/>
          <w:b/>
          <w:bCs w:val="0"/>
          <w:color w:val="auto"/>
          <w:kern w:val="0"/>
          <w:sz w:val="24"/>
          <w:szCs w:val="24"/>
          <w:highlight w:val="none"/>
        </w:rPr>
        <w:t>当货物送到采购人所在地</w:t>
      </w:r>
      <w:r>
        <w:rPr>
          <w:rFonts w:hint="eastAsia" w:ascii="宋体" w:hAnsi="宋体" w:cs="宋体"/>
          <w:b/>
          <w:bCs w:val="0"/>
          <w:color w:val="auto"/>
          <w:kern w:val="0"/>
          <w:sz w:val="24"/>
          <w:szCs w:val="24"/>
          <w:highlight w:val="none"/>
          <w:lang w:val="en-US" w:eastAsia="zh-CN"/>
        </w:rPr>
        <w:t>,经货物到货</w:t>
      </w:r>
      <w:r>
        <w:rPr>
          <w:rFonts w:hint="eastAsia" w:ascii="宋体" w:hAnsi="宋体" w:eastAsia="宋体" w:cs="宋体"/>
          <w:b/>
          <w:bCs w:val="0"/>
          <w:color w:val="auto"/>
          <w:kern w:val="0"/>
          <w:sz w:val="24"/>
          <w:szCs w:val="24"/>
          <w:highlight w:val="none"/>
        </w:rPr>
        <w:t>验收合格，</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在验收合格后</w:t>
      </w:r>
      <w:r>
        <w:rPr>
          <w:rFonts w:hint="eastAsia" w:ascii="宋体" w:hAnsi="宋体" w:cs="宋体"/>
          <w:b/>
          <w:bCs w:val="0"/>
          <w:color w:val="auto"/>
          <w:kern w:val="0"/>
          <w:sz w:val="24"/>
          <w:szCs w:val="24"/>
          <w:highlight w:val="none"/>
          <w:lang w:val="en-US" w:eastAsia="zh-CN"/>
        </w:rPr>
        <w:t>30个工作</w:t>
      </w:r>
      <w:r>
        <w:rPr>
          <w:rFonts w:hint="eastAsia" w:ascii="宋体" w:hAnsi="宋体" w:eastAsia="宋体" w:cs="宋体"/>
          <w:b/>
          <w:bCs w:val="0"/>
          <w:color w:val="auto"/>
          <w:kern w:val="0"/>
          <w:sz w:val="24"/>
          <w:szCs w:val="24"/>
          <w:highlight w:val="none"/>
        </w:rPr>
        <w:t>日内提供增值税普通发票，采购人在收到</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合法有效的增值税普通发票等相关材料后</w:t>
      </w:r>
      <w:r>
        <w:rPr>
          <w:rFonts w:hint="eastAsia" w:ascii="宋体" w:hAnsi="宋体" w:cs="宋体"/>
          <w:b/>
          <w:bCs w:val="0"/>
          <w:color w:val="auto"/>
          <w:kern w:val="0"/>
          <w:sz w:val="24"/>
          <w:szCs w:val="24"/>
          <w:highlight w:val="none"/>
          <w:lang w:val="en-US" w:eastAsia="zh-CN"/>
        </w:rPr>
        <w:t>10个工作</w:t>
      </w:r>
      <w:r>
        <w:rPr>
          <w:rFonts w:hint="eastAsia" w:ascii="宋体" w:hAnsi="宋体" w:eastAsia="宋体" w:cs="宋体"/>
          <w:b/>
          <w:bCs w:val="0"/>
          <w:color w:val="auto"/>
          <w:kern w:val="0"/>
          <w:sz w:val="24"/>
          <w:szCs w:val="24"/>
          <w:highlight w:val="none"/>
        </w:rPr>
        <w:t>日内</w:t>
      </w:r>
      <w:r>
        <w:rPr>
          <w:rFonts w:hint="eastAsia" w:ascii="宋体" w:hAnsi="宋体" w:cs="宋体"/>
          <w:b/>
          <w:bCs/>
          <w:sz w:val="24"/>
        </w:rPr>
        <w:t>支付合同金额的100%。</w:t>
      </w:r>
      <w:bookmarkEnd w:id="8"/>
      <w:bookmarkEnd w:id="9"/>
    </w:p>
    <w:p w14:paraId="5951B6C8">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7.质量要求和技术标准</w:t>
      </w:r>
    </w:p>
    <w:p w14:paraId="7068D55B">
      <w:pPr>
        <w:tabs>
          <w:tab w:val="left" w:pos="0"/>
        </w:tabs>
        <w:spacing w:line="360" w:lineRule="auto"/>
        <w:ind w:firstLine="482" w:firstLineChars="200"/>
        <w:rPr>
          <w:rFonts w:ascii="宋体" w:hAnsi="宋体" w:cs="宋体"/>
          <w:b/>
          <w:bCs/>
          <w:sz w:val="24"/>
        </w:rPr>
      </w:pPr>
      <w:r>
        <w:rPr>
          <w:rFonts w:hint="eastAsia" w:ascii="宋体" w:hAnsi="宋体" w:cs="宋体"/>
          <w:b/>
          <w:bCs/>
          <w:sz w:val="24"/>
        </w:rPr>
        <w:t>成交供应商应保证向采购人交付的货物与成交的货物完全相符，各项技术指标（如规格、型号、材质等）符合中国国家标准、地方标准、行业标准及采购要求。所供货物的配件、说明书、合格证完整有效，否则采购人有权要求换货（接到采购人通知后7日内）或退货，直至符合采购要求为止，由此造成的损失由成交供应商承担。</w:t>
      </w:r>
    </w:p>
    <w:p w14:paraId="354BA241">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8.包装、运输及安装</w:t>
      </w:r>
    </w:p>
    <w:p w14:paraId="27299595">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8.1货物包装及运输由成交供应商负责将货物按签订合同的具体数量、具体地点运送到最终目的地至验收合格交付采购人使用。</w:t>
      </w:r>
    </w:p>
    <w:p w14:paraId="70358893">
      <w:pPr>
        <w:spacing w:line="360" w:lineRule="auto"/>
        <w:ind w:firstLine="482" w:firstLineChars="200"/>
        <w:rPr>
          <w:rFonts w:ascii="宋体" w:hAnsi="宋体" w:cs="宋体"/>
          <w:b/>
          <w:bCs/>
          <w:sz w:val="24"/>
        </w:rPr>
      </w:pPr>
      <w:r>
        <w:rPr>
          <w:rFonts w:hint="eastAsia" w:ascii="宋体" w:hAnsi="宋体" w:cs="宋体"/>
          <w:b/>
          <w:bCs/>
          <w:sz w:val="24"/>
        </w:rPr>
        <w:t>8.2货物包装必须与运输方式相适应，包装方式的确定及包装费用均由成交供应商负责；由于不适当的包装而造成货物在运输过程中有任何损坏由成交供应商负责。</w:t>
      </w:r>
    </w:p>
    <w:p w14:paraId="39DD0929">
      <w:pPr>
        <w:spacing w:line="360" w:lineRule="auto"/>
        <w:ind w:firstLine="482" w:firstLineChars="200"/>
        <w:rPr>
          <w:rFonts w:ascii="宋体" w:hAnsi="宋体" w:cs="宋体"/>
          <w:b/>
          <w:bCs/>
          <w:sz w:val="24"/>
        </w:rPr>
      </w:pPr>
      <w:r>
        <w:rPr>
          <w:rFonts w:hint="eastAsia" w:ascii="宋体" w:hAnsi="宋体" w:cs="宋体"/>
          <w:b/>
          <w:bCs/>
          <w:sz w:val="24"/>
        </w:rPr>
        <w:t>8.3由成交人负责将货物按签订合同的具体数量、具体地点免费运送到最终目的地，并负责安装调试。经验收合格后，交付采购人使用；成交人负责组织专业技术人员进行货物安装调试，采购人应提供必须的基本条件和专人配合，保证各项安装工作顺利进行。</w:t>
      </w:r>
    </w:p>
    <w:p w14:paraId="2C779279">
      <w:pPr>
        <w:spacing w:line="360" w:lineRule="auto"/>
        <w:ind w:firstLine="482" w:firstLineChars="200"/>
        <w:rPr>
          <w:rFonts w:ascii="宋体" w:hAnsi="宋体" w:cs="宋体"/>
          <w:b/>
          <w:bCs/>
          <w:sz w:val="24"/>
        </w:rPr>
      </w:pPr>
      <w:r>
        <w:rPr>
          <w:rFonts w:hint="eastAsia" w:ascii="宋体" w:hAnsi="宋体" w:cs="宋体"/>
          <w:b/>
          <w:bCs/>
          <w:sz w:val="24"/>
        </w:rPr>
        <w:t>9.售后服务</w:t>
      </w:r>
    </w:p>
    <w:p w14:paraId="79522119">
      <w:pPr>
        <w:widowControl/>
        <w:tabs>
          <w:tab w:val="left" w:pos="900"/>
          <w:tab w:val="left" w:pos="1100"/>
        </w:tabs>
        <w:spacing w:line="360" w:lineRule="auto"/>
        <w:ind w:firstLine="482" w:firstLineChars="200"/>
        <w:jc w:val="left"/>
        <w:textAlignment w:val="baseline"/>
        <w:rPr>
          <w:rFonts w:ascii="宋体" w:hAnsi="宋体" w:cs="宋体"/>
          <w:b/>
          <w:bCs/>
          <w:sz w:val="24"/>
        </w:rPr>
      </w:pPr>
      <w:bookmarkStart w:id="10" w:name="OLE_LINK11"/>
      <w:r>
        <w:rPr>
          <w:rFonts w:hint="eastAsia" w:ascii="宋体" w:hAnsi="宋体" w:cs="宋体"/>
          <w:b/>
          <w:bCs/>
          <w:sz w:val="24"/>
        </w:rPr>
        <w:t>成交供应商提供所有货物的免费保修时间自验收合格之日起为</w:t>
      </w:r>
      <w:r>
        <w:rPr>
          <w:rFonts w:hint="eastAsia" w:ascii="宋体" w:hAnsi="宋体" w:cs="宋体"/>
          <w:b/>
          <w:bCs/>
          <w:sz w:val="24"/>
          <w:lang w:val="en-US" w:eastAsia="zh-CN"/>
        </w:rPr>
        <w:t>2</w:t>
      </w:r>
      <w:r>
        <w:rPr>
          <w:rFonts w:hint="eastAsia" w:ascii="宋体" w:hAnsi="宋体" w:cs="宋体"/>
          <w:b/>
          <w:bCs/>
          <w:sz w:val="24"/>
        </w:rPr>
        <w:t>年，免费保修期内如有非人为因素导致的损坏或故障，成交供应商应免费上门售后服务并免费维修免费更换配件，同时给采购人提供备品并安装以保证业务正常开展。成交供应商在接到采购人故障通知后2小时内电话响应, 在48小时内委派专业技术人员到达现场进行免费维修服务，并于72个小时内排除故障。设备的重大配件损坏需要寄回厂家维修或更换的，经采购人审核并书面确认后，维修时间可延长至七日，七日内无法修复必须无条件更换新机。</w:t>
      </w:r>
    </w:p>
    <w:p w14:paraId="3835F8D0">
      <w:pPr>
        <w:widowControl/>
        <w:tabs>
          <w:tab w:val="left" w:pos="900"/>
          <w:tab w:val="left" w:pos="1100"/>
        </w:tabs>
        <w:spacing w:line="360" w:lineRule="auto"/>
        <w:ind w:firstLine="482" w:firstLineChars="200"/>
        <w:jc w:val="left"/>
        <w:textAlignment w:val="baseline"/>
        <w:rPr>
          <w:rFonts w:ascii="宋体" w:hAnsi="宋体"/>
          <w:sz w:val="24"/>
        </w:rPr>
      </w:pPr>
      <w:r>
        <w:rPr>
          <w:rFonts w:hint="eastAsia" w:ascii="宋体" w:hAnsi="宋体" w:cs="宋体"/>
          <w:b/>
          <w:bCs/>
          <w:sz w:val="24"/>
        </w:rPr>
        <w:t>10.违约责任</w:t>
      </w:r>
    </w:p>
    <w:bookmarkEnd w:id="10"/>
    <w:p w14:paraId="19029C56">
      <w:pPr>
        <w:pStyle w:val="16"/>
        <w:spacing w:before="0" w:beforeAutospacing="0" w:after="0" w:afterAutospacing="0" w:line="360" w:lineRule="auto"/>
        <w:ind w:firstLine="482" w:firstLineChars="200"/>
        <w:rPr>
          <w:b/>
          <w:kern w:val="2"/>
        </w:rPr>
      </w:pPr>
      <w:r>
        <w:rPr>
          <w:rFonts w:hint="eastAsia"/>
          <w:b/>
          <w:kern w:val="2"/>
        </w:rPr>
        <w:t>（1）解除合同违约责任</w:t>
      </w:r>
    </w:p>
    <w:p w14:paraId="713A11A1">
      <w:pPr>
        <w:pStyle w:val="16"/>
        <w:spacing w:before="0" w:beforeAutospacing="0" w:after="0" w:afterAutospacing="0" w:line="360" w:lineRule="auto"/>
        <w:ind w:firstLine="480" w:firstLineChars="200"/>
        <w:rPr>
          <w:bCs/>
          <w:kern w:val="2"/>
        </w:rPr>
      </w:pPr>
      <w:r>
        <w:rPr>
          <w:rFonts w:hint="eastAsia"/>
          <w:bCs/>
          <w:kern w:val="2"/>
        </w:rPr>
        <w:t>签订合同后因成交供应商任何违约行为导致本合同无法正常继续履行或提前终止，采购人有权不予退还履约保证金。</w:t>
      </w:r>
    </w:p>
    <w:p w14:paraId="073845CF">
      <w:pPr>
        <w:pStyle w:val="16"/>
        <w:spacing w:before="0" w:beforeAutospacing="0" w:after="0" w:afterAutospacing="0" w:line="360" w:lineRule="auto"/>
        <w:ind w:firstLine="482" w:firstLineChars="200"/>
        <w:rPr>
          <w:b/>
          <w:kern w:val="2"/>
        </w:rPr>
      </w:pPr>
      <w:r>
        <w:rPr>
          <w:rFonts w:hint="eastAsia"/>
          <w:b/>
          <w:kern w:val="2"/>
        </w:rPr>
        <w:t>（2）分包转包违约责任</w:t>
      </w:r>
    </w:p>
    <w:p w14:paraId="52CA23EB">
      <w:pPr>
        <w:pStyle w:val="16"/>
        <w:spacing w:before="0" w:beforeAutospacing="0" w:after="0" w:afterAutospacing="0" w:line="360" w:lineRule="auto"/>
        <w:ind w:firstLine="480" w:firstLineChars="200"/>
        <w:rPr>
          <w:bCs/>
          <w:kern w:val="2"/>
        </w:rPr>
      </w:pPr>
      <w:r>
        <w:rPr>
          <w:rFonts w:hint="eastAsia"/>
          <w:bCs/>
          <w:kern w:val="2"/>
        </w:rPr>
        <w:t>成交供应商不得将本项目进行分包或转包，如发现经查实，采购人有权单方解除合同并不予退还履约保证金。</w:t>
      </w:r>
    </w:p>
    <w:p w14:paraId="144F8DD9">
      <w:pPr>
        <w:pStyle w:val="16"/>
        <w:numPr>
          <w:ilvl w:val="-1"/>
          <w:numId w:val="0"/>
        </w:numPr>
        <w:spacing w:before="0" w:beforeAutospacing="0" w:after="0" w:afterAutospacing="0" w:line="360" w:lineRule="auto"/>
        <w:ind w:firstLine="482" w:firstLineChars="200"/>
        <w:rPr>
          <w:b/>
          <w:kern w:val="2"/>
        </w:rPr>
      </w:pPr>
      <w:r>
        <w:rPr>
          <w:rFonts w:hint="eastAsia"/>
          <w:b/>
          <w:kern w:val="2"/>
          <w:lang w:eastAsia="zh-CN"/>
        </w:rPr>
        <w:t>（</w:t>
      </w:r>
      <w:r>
        <w:rPr>
          <w:rFonts w:hint="eastAsia"/>
          <w:b/>
          <w:kern w:val="2"/>
          <w:lang w:val="en-US" w:eastAsia="zh-CN"/>
        </w:rPr>
        <w:t>3）</w:t>
      </w:r>
      <w:r>
        <w:rPr>
          <w:rFonts w:hint="eastAsia"/>
          <w:b/>
          <w:kern w:val="2"/>
        </w:rPr>
        <w:t>合同期内服务不到位相关违约责任</w:t>
      </w:r>
    </w:p>
    <w:p w14:paraId="460B30B2">
      <w:pPr>
        <w:pStyle w:val="16"/>
        <w:spacing w:before="0" w:beforeAutospacing="0" w:after="0" w:afterAutospacing="0" w:line="360" w:lineRule="auto"/>
        <w:ind w:firstLine="480" w:firstLineChars="200"/>
        <w:rPr>
          <w:bCs/>
          <w:kern w:val="2"/>
        </w:rPr>
      </w:pPr>
      <w:r>
        <w:rPr>
          <w:rFonts w:hint="eastAsia"/>
          <w:bCs/>
          <w:kern w:val="2"/>
        </w:rPr>
        <w:fldChar w:fldCharType="begin"/>
      </w:r>
      <w:r>
        <w:rPr>
          <w:rFonts w:hint="eastAsia"/>
          <w:bCs/>
          <w:kern w:val="2"/>
        </w:rPr>
        <w:instrText xml:space="preserve"> = 1 \* GB3 \* MERGEFORMAT </w:instrText>
      </w:r>
      <w:r>
        <w:rPr>
          <w:rFonts w:hint="eastAsia"/>
          <w:bCs/>
          <w:kern w:val="2"/>
        </w:rPr>
        <w:fldChar w:fldCharType="separate"/>
      </w:r>
      <w:r>
        <w:rPr>
          <w:rFonts w:hint="eastAsia"/>
          <w:bCs/>
          <w:kern w:val="2"/>
        </w:rPr>
        <w:t>①</w:t>
      </w:r>
      <w:r>
        <w:rPr>
          <w:rFonts w:hint="eastAsia"/>
          <w:bCs/>
          <w:kern w:val="2"/>
        </w:rPr>
        <w:fldChar w:fldCharType="end"/>
      </w:r>
      <w:r>
        <w:rPr>
          <w:rFonts w:hint="eastAsia"/>
          <w:bCs/>
          <w:kern w:val="2"/>
        </w:rPr>
        <w:t xml:space="preserve">未按期交货的违约责任 </w:t>
      </w:r>
    </w:p>
    <w:p w14:paraId="00D1C5FC">
      <w:pPr>
        <w:pStyle w:val="16"/>
        <w:spacing w:before="0" w:beforeAutospacing="0" w:after="0" w:afterAutospacing="0" w:line="360" w:lineRule="auto"/>
        <w:ind w:firstLine="480" w:firstLineChars="200"/>
        <w:rPr>
          <w:bCs/>
          <w:kern w:val="2"/>
        </w:rPr>
      </w:pPr>
      <w:r>
        <w:rPr>
          <w:rFonts w:hint="eastAsia"/>
          <w:bCs/>
          <w:kern w:val="2"/>
        </w:rPr>
        <w:t xml:space="preserve">如果成交供应商未能按合同规定的时间按时交货（不可抗力除外）的，在成交供应商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500元人民币违约金并继续履行应尽的配送或安装等相关服务。但是，延期违约金的支付总额不得超过合同金额的30％。 </w:t>
      </w:r>
    </w:p>
    <w:p w14:paraId="7E4D7158">
      <w:pPr>
        <w:pStyle w:val="16"/>
        <w:spacing w:before="0" w:beforeAutospacing="0" w:after="0" w:afterAutospacing="0" w:line="360" w:lineRule="auto"/>
        <w:ind w:firstLine="480" w:firstLineChars="200"/>
        <w:rPr>
          <w:bCs/>
          <w:kern w:val="2"/>
        </w:rPr>
      </w:pPr>
      <w:r>
        <w:rPr>
          <w:rFonts w:hint="eastAsia"/>
          <w:bCs/>
          <w:kern w:val="2"/>
        </w:rPr>
        <w:t>若成交供应商逾期交货时间达</w:t>
      </w:r>
      <w:r>
        <w:rPr>
          <w:rFonts w:hint="eastAsia"/>
          <w:bCs/>
          <w:kern w:val="2"/>
          <w:lang w:val="en-US" w:eastAsia="zh-CN"/>
        </w:rPr>
        <w:t>15</w:t>
      </w:r>
      <w:r>
        <w:rPr>
          <w:rFonts w:hint="eastAsia"/>
          <w:bCs/>
          <w:kern w:val="2"/>
        </w:rPr>
        <w:t>天（含</w:t>
      </w:r>
      <w:r>
        <w:rPr>
          <w:rFonts w:hint="eastAsia"/>
          <w:bCs/>
          <w:kern w:val="2"/>
          <w:lang w:val="en-US" w:eastAsia="zh-CN"/>
        </w:rPr>
        <w:t>15</w:t>
      </w:r>
      <w:r>
        <w:rPr>
          <w:rFonts w:hint="eastAsia"/>
          <w:bCs/>
          <w:kern w:val="2"/>
        </w:rPr>
        <w:t>天）以上的，视为成交供应商不能交货，采购人有权单方解除本合同并不予退还履约保证金，成交供应商仍应按上述约定支付逾期违约金。若因此给采购人造成损失的，还应赔偿采购人所受的损失。</w:t>
      </w:r>
    </w:p>
    <w:p w14:paraId="18D5558A">
      <w:pPr>
        <w:pStyle w:val="16"/>
        <w:spacing w:before="0" w:beforeAutospacing="0" w:after="0" w:afterAutospacing="0" w:line="360" w:lineRule="auto"/>
        <w:ind w:firstLine="480" w:firstLineChars="200"/>
        <w:rPr>
          <w:bCs/>
          <w:kern w:val="2"/>
        </w:rPr>
      </w:pPr>
      <w:r>
        <w:rPr>
          <w:rFonts w:hint="eastAsia"/>
          <w:bCs/>
          <w:kern w:val="2"/>
        </w:rPr>
        <w:fldChar w:fldCharType="begin"/>
      </w:r>
      <w:r>
        <w:rPr>
          <w:rFonts w:hint="eastAsia"/>
          <w:bCs/>
          <w:kern w:val="2"/>
        </w:rPr>
        <w:instrText xml:space="preserve"> = 2 \* GB3 \* MERGEFORMAT </w:instrText>
      </w:r>
      <w:r>
        <w:rPr>
          <w:rFonts w:hint="eastAsia"/>
          <w:bCs/>
          <w:kern w:val="2"/>
        </w:rPr>
        <w:fldChar w:fldCharType="separate"/>
      </w:r>
      <w:r>
        <w:rPr>
          <w:rFonts w:hint="eastAsia"/>
          <w:bCs/>
          <w:kern w:val="2"/>
        </w:rPr>
        <w:t>②</w:t>
      </w:r>
      <w:r>
        <w:rPr>
          <w:rFonts w:hint="eastAsia"/>
          <w:bCs/>
          <w:kern w:val="2"/>
        </w:rPr>
        <w:fldChar w:fldCharType="end"/>
      </w:r>
      <w:r>
        <w:rPr>
          <w:rFonts w:hint="eastAsia"/>
          <w:bCs/>
          <w:kern w:val="2"/>
        </w:rPr>
        <w:t>成交供应商提供的产品不是原装正品或来源渠道不合法、不合规的，采购人有权拒收并要求更换为符合采购要求的产品，每发现一次，处违约金1000元，违约金直接从货款或履约保证金中扣除，因产品质量问题造成采购人或任何第三方损害的，成交供应商应承担一切损害赔偿、法律责任，采购人有权单方解除合同，不予退还成交供应商的履约保证金。</w:t>
      </w:r>
    </w:p>
    <w:p w14:paraId="4F554D4A">
      <w:pPr>
        <w:pStyle w:val="16"/>
        <w:spacing w:before="0" w:beforeAutospacing="0" w:after="0" w:afterAutospacing="0" w:line="360" w:lineRule="auto"/>
        <w:ind w:firstLine="480" w:firstLineChars="200"/>
        <w:rPr>
          <w:bCs/>
          <w:kern w:val="2"/>
        </w:rPr>
      </w:pPr>
      <w:r>
        <w:rPr>
          <w:rFonts w:hint="eastAsia"/>
          <w:bCs/>
          <w:kern w:val="2"/>
        </w:rPr>
        <w:t>③免费换货期内，成交供应商未按照合同约定（接到采购人通知后7日内）提供免费换货服务的，每逾期一天，应支付采购人违约金500元，若成交供应商逾期时间超过7天（含）以上的，视为成交供应商不能提供换货服务，采购人有权扣除延迟履行违约金，采购人有权单方解除合同并不予退还履约保证金。</w:t>
      </w:r>
    </w:p>
    <w:p w14:paraId="2506FF0F">
      <w:pPr>
        <w:pStyle w:val="16"/>
        <w:spacing w:before="0" w:beforeAutospacing="0" w:after="0" w:afterAutospacing="0" w:line="360" w:lineRule="auto"/>
        <w:ind w:firstLine="480" w:firstLineChars="200"/>
        <w:rPr>
          <w:bCs/>
          <w:kern w:val="2"/>
        </w:rPr>
      </w:pPr>
      <w:r>
        <w:rPr>
          <w:rFonts w:hint="eastAsia"/>
          <w:bCs/>
          <w:kern w:val="2"/>
        </w:rPr>
        <w:fldChar w:fldCharType="begin"/>
      </w:r>
      <w:r>
        <w:rPr>
          <w:rFonts w:hint="eastAsia"/>
          <w:bCs/>
          <w:kern w:val="2"/>
        </w:rPr>
        <w:instrText xml:space="preserve"> = 4 \* GB3 \* MERGEFORMAT </w:instrText>
      </w:r>
      <w:r>
        <w:rPr>
          <w:rFonts w:hint="eastAsia"/>
          <w:bCs/>
          <w:kern w:val="2"/>
        </w:rPr>
        <w:fldChar w:fldCharType="separate"/>
      </w:r>
      <w:r>
        <w:rPr>
          <w:rFonts w:hint="eastAsia"/>
          <w:bCs/>
          <w:kern w:val="2"/>
        </w:rPr>
        <w:t>④</w:t>
      </w:r>
      <w:r>
        <w:rPr>
          <w:rFonts w:hint="eastAsia"/>
          <w:bCs/>
          <w:kern w:val="2"/>
        </w:rPr>
        <w:fldChar w:fldCharType="end"/>
      </w:r>
      <w:r>
        <w:rPr>
          <w:rFonts w:hint="eastAsia"/>
          <w:bCs/>
          <w:kern w:val="2"/>
        </w:rPr>
        <w:t>除上述具体违约责任外，成交人出现不符合网上竞价文件、响应文件、合同其他采购要求的，每出现一次，需向采购人支付违约金2000元。</w:t>
      </w:r>
    </w:p>
    <w:p w14:paraId="2B38AAA5">
      <w:pPr>
        <w:pStyle w:val="16"/>
        <w:spacing w:before="0" w:beforeAutospacing="0" w:after="0" w:afterAutospacing="0" w:line="360" w:lineRule="auto"/>
        <w:ind w:firstLine="480" w:firstLineChars="200"/>
        <w:rPr>
          <w:rFonts w:hint="eastAsia" w:eastAsia="宋体"/>
          <w:bCs/>
          <w:kern w:val="2"/>
          <w:lang w:eastAsia="zh-CN"/>
        </w:rPr>
      </w:pPr>
      <w:r>
        <w:rPr>
          <w:rFonts w:hint="eastAsia"/>
          <w:bCs/>
          <w:kern w:val="2"/>
        </w:rPr>
        <w:t>⑤在维保期内，成交供应商未如约履约售后服务条款，出现一次，需向采购人支付违约金</w:t>
      </w:r>
      <w:r>
        <w:rPr>
          <w:rFonts w:hint="eastAsia"/>
          <w:bCs/>
          <w:kern w:val="2"/>
          <w:lang w:val="en-US" w:eastAsia="zh-CN"/>
        </w:rPr>
        <w:t>5</w:t>
      </w:r>
      <w:r>
        <w:rPr>
          <w:rFonts w:hint="eastAsia"/>
          <w:bCs/>
          <w:kern w:val="2"/>
        </w:rPr>
        <w:t>00元</w:t>
      </w:r>
      <w:r>
        <w:rPr>
          <w:rFonts w:hint="eastAsia"/>
          <w:bCs/>
          <w:kern w:val="2"/>
          <w:lang w:eastAsia="zh-CN"/>
        </w:rPr>
        <w:t>，</w:t>
      </w:r>
      <w:r>
        <w:rPr>
          <w:rFonts w:hint="eastAsia"/>
          <w:bCs/>
          <w:kern w:val="2"/>
        </w:rPr>
        <w:t>采购人有权扣除延迟履行违约金，采购人有权单方解除合同并不予退还履约保证金。</w:t>
      </w:r>
    </w:p>
    <w:p w14:paraId="1C839300">
      <w:pPr>
        <w:pStyle w:val="16"/>
        <w:spacing w:before="0" w:beforeAutospacing="0" w:after="0" w:afterAutospacing="0" w:line="360" w:lineRule="auto"/>
        <w:ind w:firstLine="480" w:firstLineChars="200"/>
        <w:rPr>
          <w:bCs/>
          <w:kern w:val="2"/>
        </w:rPr>
      </w:pPr>
      <w:r>
        <w:rPr>
          <w:rFonts w:hint="eastAsia"/>
          <w:bCs/>
          <w:kern w:val="2"/>
        </w:rPr>
        <w:t>⑥成交供应商不能完成合同的（不可抗力因素造成的除外），采购人有权单方面解除合同，且履约保证金不予退还。</w:t>
      </w:r>
    </w:p>
    <w:p w14:paraId="2A4601A5">
      <w:pPr>
        <w:pStyle w:val="16"/>
        <w:spacing w:before="0" w:beforeAutospacing="0" w:after="0" w:afterAutospacing="0" w:line="360" w:lineRule="auto"/>
        <w:ind w:firstLine="482" w:firstLineChars="200"/>
        <w:rPr>
          <w:b/>
          <w:kern w:val="2"/>
        </w:rPr>
      </w:pPr>
      <w:bookmarkStart w:id="11" w:name="OLE_LINK6"/>
      <w:bookmarkStart w:id="12" w:name="OLE_LINK7"/>
      <w:r>
        <w:rPr>
          <w:rFonts w:hint="eastAsia"/>
          <w:b/>
          <w:kern w:val="2"/>
        </w:rPr>
        <w:t>（</w:t>
      </w:r>
      <w:r>
        <w:rPr>
          <w:rFonts w:hint="eastAsia"/>
          <w:b/>
          <w:kern w:val="2"/>
          <w:lang w:val="en-US" w:eastAsia="zh-CN"/>
        </w:rPr>
        <w:t>4</w:t>
      </w:r>
      <w:r>
        <w:rPr>
          <w:rFonts w:hint="eastAsia"/>
          <w:b/>
          <w:kern w:val="2"/>
        </w:rPr>
        <w:t>）</w:t>
      </w:r>
      <w:bookmarkEnd w:id="11"/>
      <w:r>
        <w:rPr>
          <w:rFonts w:hint="eastAsia"/>
          <w:b/>
          <w:kern w:val="2"/>
        </w:rPr>
        <w:t>成交供应商应支付的违约金采购人可以直接从应付给成交供应商的费用或履约保证金中直接扣除。违约金不足以弥补给采购人造成的损失的，成交供应商还应承担相应的赔偿责任。</w:t>
      </w:r>
    </w:p>
    <w:p w14:paraId="77630444">
      <w:pPr>
        <w:pStyle w:val="16"/>
        <w:spacing w:before="0" w:beforeAutospacing="0" w:after="0" w:afterAutospacing="0" w:line="360" w:lineRule="auto"/>
        <w:ind w:firstLine="482" w:firstLineChars="200"/>
        <w:rPr>
          <w:b/>
          <w:kern w:val="2"/>
        </w:rPr>
      </w:pPr>
      <w:r>
        <w:rPr>
          <w:rFonts w:hint="eastAsia"/>
          <w:b/>
          <w:kern w:val="2"/>
        </w:rPr>
        <w:t>（</w:t>
      </w:r>
      <w:r>
        <w:rPr>
          <w:rFonts w:hint="eastAsia"/>
          <w:b/>
          <w:kern w:val="2"/>
          <w:lang w:val="en-US" w:eastAsia="zh-CN"/>
        </w:rPr>
        <w:t>5</w:t>
      </w:r>
      <w:r>
        <w:rPr>
          <w:rFonts w:hint="eastAsia"/>
          <w:b/>
          <w:kern w:val="2"/>
        </w:rPr>
        <w:t>）政策调整导致合同解除的情况</w:t>
      </w:r>
    </w:p>
    <w:bookmarkEnd w:id="12"/>
    <w:p w14:paraId="02F1A007">
      <w:pPr>
        <w:spacing w:line="360" w:lineRule="auto"/>
        <w:ind w:firstLine="480"/>
        <w:rPr>
          <w:rFonts w:ascii="宋体" w:hAnsi="宋体" w:cs="宋体"/>
          <w:bCs/>
          <w:sz w:val="24"/>
        </w:rPr>
      </w:pPr>
      <w:r>
        <w:rPr>
          <w:rFonts w:hint="eastAsia" w:ascii="宋体" w:hAnsi="宋体" w:cs="宋体"/>
          <w:bCs/>
          <w:sz w:val="24"/>
        </w:rPr>
        <w:t>在合同履行期间，若遇政府部门或上级单位出台有关该项目的政策调整，继续履行合同违反相关政策文件要求的，采购人须提前10日通知成交供应商终止合同，因此造成的合同解除采购人不承担违约责任。</w:t>
      </w:r>
    </w:p>
    <w:p w14:paraId="4BA2D17C">
      <w:pPr>
        <w:pStyle w:val="16"/>
        <w:spacing w:before="0" w:beforeAutospacing="0" w:after="0" w:afterAutospacing="0" w:line="360" w:lineRule="auto"/>
        <w:ind w:firstLine="482" w:firstLineChars="200"/>
      </w:pPr>
      <w:r>
        <w:rPr>
          <w:rFonts w:hint="eastAsia"/>
          <w:b/>
          <w:bCs/>
        </w:rPr>
        <w:t>11</w:t>
      </w:r>
      <w:r>
        <w:rPr>
          <w:rStyle w:val="23"/>
          <w:rFonts w:hint="eastAsia"/>
        </w:rPr>
        <w:t>.诉讼相关费用承担</w:t>
      </w:r>
    </w:p>
    <w:p w14:paraId="12CA2D1A">
      <w:pPr>
        <w:pStyle w:val="16"/>
        <w:spacing w:before="0" w:beforeAutospacing="0" w:after="0" w:afterAutospacing="0" w:line="360" w:lineRule="auto"/>
        <w:ind w:firstLine="480" w:firstLineChars="200"/>
      </w:pPr>
      <w:r>
        <w:rPr>
          <w:rFonts w:hint="eastAsia"/>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14:paraId="26AC8ACC">
      <w:pPr>
        <w:pStyle w:val="16"/>
        <w:spacing w:before="0" w:beforeAutospacing="0" w:after="0" w:afterAutospacing="0" w:line="360" w:lineRule="auto"/>
        <w:ind w:firstLine="482" w:firstLineChars="200"/>
        <w:rPr>
          <w:b/>
          <w:bCs/>
        </w:rPr>
      </w:pPr>
      <w:r>
        <w:rPr>
          <w:rFonts w:hint="eastAsia"/>
          <w:b/>
          <w:bCs/>
        </w:rPr>
        <w:t>12.</w:t>
      </w:r>
      <w:r>
        <w:rPr>
          <w:rFonts w:hint="eastAsia"/>
          <w:b/>
          <w:bCs/>
          <w:lang w:val="zh-TW"/>
        </w:rPr>
        <w:t>不可抗力</w:t>
      </w:r>
    </w:p>
    <w:p w14:paraId="6FE63174">
      <w:pPr>
        <w:pStyle w:val="16"/>
        <w:spacing w:before="0" w:beforeAutospacing="0" w:after="0" w:afterAutospacing="0" w:line="360" w:lineRule="auto"/>
        <w:ind w:firstLine="480" w:firstLineChars="200"/>
        <w:rPr>
          <w:lang w:val="zh-TW"/>
        </w:rPr>
      </w:pPr>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951B0FB">
      <w:pPr>
        <w:pStyle w:val="16"/>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75EE5374">
      <w:pPr>
        <w:pStyle w:val="16"/>
        <w:spacing w:before="0" w:beforeAutospacing="0" w:after="0" w:afterAutospacing="0" w:line="360" w:lineRule="auto"/>
        <w:ind w:firstLine="482" w:firstLineChars="200"/>
        <w:rPr>
          <w:rStyle w:val="23"/>
        </w:rPr>
      </w:pPr>
      <w:r>
        <w:rPr>
          <w:rStyle w:val="23"/>
          <w:rFonts w:hint="eastAsia"/>
        </w:rPr>
        <w:t>13.专利权及知识产权</w:t>
      </w:r>
    </w:p>
    <w:p w14:paraId="439F06F2">
      <w:pPr>
        <w:pStyle w:val="16"/>
        <w:spacing w:before="0" w:beforeAutospacing="0" w:after="0" w:afterAutospacing="0" w:line="360" w:lineRule="auto"/>
        <w:ind w:firstLine="480" w:firstLineChars="200"/>
        <w:rPr>
          <w:lang w:val="zh-TW"/>
        </w:rPr>
      </w:pPr>
      <w:r>
        <w:rPr>
          <w:rFonts w:hint="eastAsia"/>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rPr>
        <w:t>成交供应商</w:t>
      </w:r>
      <w:r>
        <w:rPr>
          <w:rFonts w:hint="eastAsia"/>
          <w:lang w:val="zh-TW"/>
        </w:rPr>
        <w:t>须与第三方交涉并承担可能发生的责任与一切费用。如采购人因此而遭致损失的，</w:t>
      </w:r>
      <w:r>
        <w:rPr>
          <w:rFonts w:hint="eastAsia"/>
        </w:rPr>
        <w:t>成交供应商</w:t>
      </w:r>
      <w:r>
        <w:rPr>
          <w:rFonts w:hint="eastAsia"/>
          <w:lang w:val="zh-TW"/>
        </w:rPr>
        <w:t>应赔偿该损失。</w:t>
      </w:r>
    </w:p>
    <w:p w14:paraId="7CF3E11E">
      <w:pPr>
        <w:pStyle w:val="16"/>
        <w:spacing w:before="0" w:beforeAutospacing="0" w:after="0" w:afterAutospacing="0" w:line="360" w:lineRule="auto"/>
        <w:ind w:firstLine="482" w:firstLineChars="200"/>
      </w:pPr>
      <w:r>
        <w:rPr>
          <w:rStyle w:val="23"/>
          <w:rFonts w:hint="eastAsia"/>
        </w:rPr>
        <w:t>14.保密条款</w:t>
      </w:r>
    </w:p>
    <w:p w14:paraId="2C9BE17B">
      <w:pPr>
        <w:pStyle w:val="16"/>
        <w:spacing w:before="0" w:beforeAutospacing="0" w:after="0" w:afterAutospacing="0" w:line="360" w:lineRule="auto"/>
        <w:ind w:firstLine="480" w:firstLineChars="200"/>
      </w:pPr>
      <w:r>
        <w:rPr>
          <w:rFonts w:hint="eastAsia"/>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14:paraId="37E0CADF">
      <w:pPr>
        <w:pStyle w:val="16"/>
        <w:spacing w:before="0" w:beforeAutospacing="0" w:after="0" w:afterAutospacing="0" w:line="360" w:lineRule="auto"/>
        <w:ind w:firstLine="480" w:firstLineChars="200"/>
      </w:pPr>
      <w:r>
        <w:rPr>
          <w:rFonts w:hint="eastAsia"/>
        </w:rPr>
        <w:t>（2）成交供应商违反本条约定泄露采购人的涉密信息的，应承担相应的法律责任，造成采购人损失的，成交供应商应当依法承担赔偿责任。</w:t>
      </w:r>
    </w:p>
    <w:p w14:paraId="58921498">
      <w:pPr>
        <w:pStyle w:val="16"/>
        <w:spacing w:before="0" w:beforeAutospacing="0" w:after="0" w:afterAutospacing="0" w:line="360" w:lineRule="auto"/>
        <w:ind w:firstLine="480" w:firstLineChars="200"/>
        <w:rPr>
          <w:lang w:val="zh-TW"/>
        </w:rPr>
      </w:pPr>
      <w:r>
        <w:rPr>
          <w:rFonts w:hint="eastAsia"/>
        </w:rPr>
        <w:t>（3）本条款不因合同届满或解除而失效。</w:t>
      </w:r>
    </w:p>
    <w:p w14:paraId="5EDB770D">
      <w:pPr>
        <w:pStyle w:val="16"/>
        <w:spacing w:before="0" w:beforeAutospacing="0" w:after="0" w:afterAutospacing="0" w:line="360" w:lineRule="auto"/>
        <w:ind w:firstLine="482" w:firstLineChars="200"/>
        <w:rPr>
          <w:b/>
          <w:bCs/>
        </w:rPr>
      </w:pPr>
      <w:r>
        <w:rPr>
          <w:rFonts w:hint="eastAsia"/>
          <w:b/>
          <w:bCs/>
        </w:rPr>
        <w:t>15.</w:t>
      </w:r>
      <w:r>
        <w:rPr>
          <w:rFonts w:hint="eastAsia"/>
          <w:b/>
          <w:bCs/>
          <w:lang w:val="zh-TW"/>
        </w:rPr>
        <w:t>廉政条款</w:t>
      </w:r>
    </w:p>
    <w:p w14:paraId="174BCB35">
      <w:pPr>
        <w:pStyle w:val="16"/>
        <w:spacing w:before="0" w:beforeAutospacing="0" w:after="0" w:afterAutospacing="0" w:line="360" w:lineRule="auto"/>
        <w:ind w:firstLine="480" w:firstLineChars="200"/>
        <w:rPr>
          <w:lang w:val="zh-TW"/>
        </w:rPr>
      </w:pPr>
      <w:r>
        <w:rPr>
          <w:rFonts w:hint="eastAsia"/>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7011036E">
      <w:pPr>
        <w:pStyle w:val="16"/>
        <w:spacing w:before="0" w:beforeAutospacing="0" w:after="0" w:afterAutospacing="0" w:line="360" w:lineRule="auto"/>
        <w:ind w:firstLine="482" w:firstLineChars="200"/>
        <w:rPr>
          <w:b/>
          <w:bCs/>
        </w:rPr>
      </w:pPr>
      <w:r>
        <w:rPr>
          <w:rFonts w:hint="eastAsia"/>
          <w:b/>
          <w:bCs/>
        </w:rPr>
        <w:t>16.</w:t>
      </w:r>
      <w:r>
        <w:rPr>
          <w:rFonts w:hint="eastAsia"/>
          <w:b/>
          <w:bCs/>
          <w:lang w:val="zh-TW"/>
        </w:rPr>
        <w:t>合同纠纷处理方式</w:t>
      </w:r>
    </w:p>
    <w:p w14:paraId="035D70FC">
      <w:pPr>
        <w:pStyle w:val="16"/>
        <w:spacing w:before="0" w:beforeAutospacing="0" w:after="0" w:afterAutospacing="0" w:line="360" w:lineRule="auto"/>
        <w:ind w:firstLine="480" w:firstLineChars="200"/>
        <w:rPr>
          <w:lang w:val="zh-TW"/>
        </w:rPr>
      </w:pPr>
      <w:r>
        <w:rPr>
          <w:rFonts w:hint="eastAsia" w:ascii="Times New Roman" w:hAnsi="Times New Roman" w:cs="Times New Roman"/>
        </w:rPr>
        <w:t>（1）</w:t>
      </w:r>
      <w:r>
        <w:rPr>
          <w:rFonts w:ascii="Times New Roman" w:hAnsi="Times New Roman" w:cs="Times New Roman"/>
        </w:rPr>
        <w:t>采购人及</w:t>
      </w:r>
      <w:r>
        <w:rPr>
          <w:rFonts w:hint="eastAsia" w:ascii="Times New Roman" w:hAnsi="Times New Roman" w:cs="Times New Roman"/>
        </w:rPr>
        <w:t>成交供应商</w:t>
      </w:r>
      <w:r>
        <w:rPr>
          <w:rFonts w:hint="eastAsia"/>
          <w:lang w:val="zh-TW"/>
        </w:rPr>
        <w:t>双方必须认真履行合同条款。因本合同或与本合同有关的一切事项发生争议，由双方友好协商解决，协商不成的，任何一方均可向采购人所在地人民法院提起诉讼。</w:t>
      </w:r>
    </w:p>
    <w:p w14:paraId="76A5DCB6">
      <w:pPr>
        <w:pStyle w:val="16"/>
        <w:spacing w:before="0" w:beforeAutospacing="0" w:after="0" w:afterAutospacing="0" w:line="360" w:lineRule="auto"/>
        <w:ind w:firstLine="480" w:firstLineChars="200"/>
        <w:rPr>
          <w:b/>
          <w:bCs/>
          <w:u w:val="single"/>
        </w:rPr>
      </w:pPr>
      <w:r>
        <w:rPr>
          <w:rFonts w:hint="eastAsia"/>
        </w:rPr>
        <w:t>（2）</w:t>
      </w:r>
      <w:r>
        <w:rPr>
          <w:rFonts w:hint="eastAsia"/>
          <w:lang w:val="zh-TW"/>
        </w:rPr>
        <w:t>合同补充和修改：本合同生效后，双方对合同内容的变更或补充应采取书面形式，并经双方签字并盖章确认。</w:t>
      </w:r>
    </w:p>
    <w:p w14:paraId="79C2AF81">
      <w:pPr>
        <w:widowControl/>
        <w:spacing w:line="360" w:lineRule="auto"/>
        <w:jc w:val="center"/>
        <w:rPr>
          <w:rFonts w:ascii="宋体" w:hAnsi="宋体"/>
          <w:b/>
          <w:bCs/>
          <w:sz w:val="36"/>
          <w:szCs w:val="36"/>
        </w:rPr>
      </w:pPr>
    </w:p>
    <w:p w14:paraId="6FB412C9">
      <w:pPr>
        <w:rPr>
          <w:rFonts w:ascii="宋体" w:hAnsi="宋体"/>
          <w:b/>
          <w:bCs/>
          <w:sz w:val="36"/>
          <w:szCs w:val="36"/>
        </w:rPr>
      </w:pPr>
    </w:p>
    <w:p w14:paraId="3AEB9E06">
      <w:pPr>
        <w:widowControl/>
        <w:jc w:val="left"/>
        <w:rPr>
          <w:rFonts w:ascii="宋体" w:hAnsi="宋体"/>
          <w:b/>
          <w:bCs/>
          <w:sz w:val="36"/>
          <w:szCs w:val="36"/>
        </w:rPr>
      </w:pPr>
      <w:r>
        <w:rPr>
          <w:rFonts w:hint="eastAsia" w:ascii="宋体" w:hAnsi="宋体"/>
          <w:b/>
          <w:bCs/>
          <w:sz w:val="36"/>
          <w:szCs w:val="36"/>
        </w:rPr>
        <w:br w:type="page"/>
      </w:r>
    </w:p>
    <w:p w14:paraId="29465454">
      <w:pPr>
        <w:widowControl/>
        <w:spacing w:line="360" w:lineRule="auto"/>
        <w:jc w:val="center"/>
        <w:rPr>
          <w:rFonts w:ascii="宋体" w:hAnsi="宋体"/>
          <w:b/>
          <w:bCs/>
          <w:sz w:val="36"/>
          <w:szCs w:val="36"/>
        </w:rPr>
      </w:pPr>
      <w:r>
        <w:rPr>
          <w:rFonts w:hint="eastAsia" w:ascii="宋体" w:hAnsi="宋体"/>
          <w:b/>
          <w:bCs/>
          <w:sz w:val="36"/>
          <w:szCs w:val="36"/>
        </w:rPr>
        <w:t>第四章  合同</w:t>
      </w:r>
    </w:p>
    <w:p w14:paraId="24038E10">
      <w:pPr>
        <w:snapToGrid w:val="0"/>
        <w:spacing w:line="360" w:lineRule="auto"/>
        <w:jc w:val="center"/>
        <w:outlineLvl w:val="1"/>
        <w:rPr>
          <w:rFonts w:ascii="宋体" w:hAnsi="宋体" w:cs="宋体"/>
          <w:b/>
          <w:sz w:val="24"/>
        </w:rPr>
      </w:pPr>
      <w:bookmarkStart w:id="13" w:name="_Toc30978"/>
      <w:r>
        <w:rPr>
          <w:rFonts w:hint="eastAsia" w:ascii="宋体" w:hAnsi="宋体" w:cs="宋体"/>
          <w:b/>
          <w:sz w:val="24"/>
        </w:rPr>
        <w:t>（参考文本）</w:t>
      </w:r>
      <w:bookmarkEnd w:id="13"/>
    </w:p>
    <w:p w14:paraId="07DB5724">
      <w:pPr>
        <w:wordWrap w:val="0"/>
        <w:spacing w:line="360" w:lineRule="auto"/>
        <w:jc w:val="right"/>
        <w:rPr>
          <w:rFonts w:ascii="宋体" w:hAnsi="宋体" w:cs="宋体"/>
          <w:sz w:val="24"/>
        </w:rPr>
      </w:pPr>
      <w:r>
        <w:rPr>
          <w:rFonts w:hint="eastAsia" w:ascii="宋体" w:hAnsi="宋体" w:cs="宋体"/>
          <w:sz w:val="24"/>
        </w:rPr>
        <w:t>合同号：</w:t>
      </w:r>
    </w:p>
    <w:p w14:paraId="38088D37">
      <w:pPr>
        <w:spacing w:line="360" w:lineRule="auto"/>
        <w:rPr>
          <w:rFonts w:ascii="宋体" w:hAnsi="宋体" w:cs="宋体"/>
          <w:sz w:val="24"/>
        </w:rPr>
      </w:pPr>
      <w:r>
        <w:rPr>
          <w:rFonts w:hint="eastAsia" w:ascii="宋体" w:hAnsi="宋体" w:cs="宋体"/>
          <w:sz w:val="24"/>
        </w:rPr>
        <w:t xml:space="preserve">甲方(采购人)：                                签订地点：                   </w:t>
      </w:r>
    </w:p>
    <w:p w14:paraId="117EF841">
      <w:pPr>
        <w:spacing w:line="360" w:lineRule="auto"/>
        <w:rPr>
          <w:rFonts w:ascii="宋体" w:hAnsi="宋体" w:cs="宋体"/>
          <w:sz w:val="24"/>
        </w:rPr>
      </w:pPr>
      <w:r>
        <w:rPr>
          <w:rFonts w:hint="eastAsia" w:ascii="宋体" w:hAnsi="宋体" w:cs="宋体"/>
          <w:sz w:val="24"/>
        </w:rPr>
        <w:t>乙方（成交供应商）：                          签订日期：      年   月   日</w:t>
      </w:r>
    </w:p>
    <w:p w14:paraId="279F9CC8">
      <w:pPr>
        <w:spacing w:line="360" w:lineRule="auto"/>
        <w:rPr>
          <w:rFonts w:ascii="宋体" w:hAnsi="宋体" w:cs="宋体"/>
          <w:sz w:val="24"/>
        </w:rPr>
      </w:pPr>
      <w:r>
        <w:rPr>
          <w:rFonts w:hint="eastAsia" w:ascii="宋体" w:hAnsi="宋体" w:cs="宋体"/>
          <w:sz w:val="24"/>
        </w:rPr>
        <w:t xml:space="preserve">    根据甲方委托(</w:t>
      </w:r>
      <w:r>
        <w:rPr>
          <w:rFonts w:hint="eastAsia" w:ascii="宋体" w:hAnsi="宋体" w:cs="宋体"/>
          <w:sz w:val="24"/>
          <w:u w:val="single"/>
        </w:rPr>
        <w:t>采购代理机构</w:t>
      </w:r>
      <w:r>
        <w:rPr>
          <w:rFonts w:hint="eastAsia" w:ascii="宋体" w:hAnsi="宋体" w:cs="宋体"/>
          <w:sz w:val="24"/>
        </w:rPr>
        <w:t>)对进行网上竞价（项目编号：）的竞价结果，乙方为成交供应商，现依照网上竞价文件、成交供应商响应文件及相关文件的内容，双方达成如下协议：</w:t>
      </w:r>
    </w:p>
    <w:p w14:paraId="09CD0778">
      <w:pPr>
        <w:spacing w:line="360" w:lineRule="auto"/>
        <w:ind w:firstLine="482" w:firstLineChars="200"/>
        <w:rPr>
          <w:rFonts w:ascii="宋体" w:hAnsi="宋体" w:cs="宋体"/>
          <w:b/>
          <w:bCs/>
          <w:sz w:val="24"/>
        </w:rPr>
      </w:pPr>
      <w:r>
        <w:rPr>
          <w:rFonts w:hint="eastAsia" w:ascii="宋体" w:hAnsi="宋体" w:cs="宋体"/>
          <w:b/>
          <w:bCs/>
          <w:sz w:val="24"/>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14:paraId="6DF9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14:paraId="5E166040">
            <w:pPr>
              <w:pStyle w:val="16"/>
              <w:wordWrap w:val="0"/>
              <w:spacing w:beforeAutospacing="0" w:afterAutospacing="0" w:line="360" w:lineRule="auto"/>
              <w:jc w:val="center"/>
            </w:pPr>
            <w:r>
              <w:rPr>
                <w:rFonts w:hint="eastAsia"/>
              </w:rPr>
              <w:t>合同包</w:t>
            </w:r>
          </w:p>
        </w:tc>
        <w:tc>
          <w:tcPr>
            <w:tcW w:w="881" w:type="dxa"/>
            <w:vAlign w:val="center"/>
          </w:tcPr>
          <w:p w14:paraId="3314789C">
            <w:pPr>
              <w:pStyle w:val="16"/>
              <w:wordWrap w:val="0"/>
              <w:spacing w:beforeAutospacing="0" w:afterAutospacing="0" w:line="360" w:lineRule="auto"/>
              <w:jc w:val="center"/>
            </w:pPr>
            <w:r>
              <w:rPr>
                <w:rFonts w:hint="eastAsia"/>
              </w:rPr>
              <w:t>序号</w:t>
            </w:r>
          </w:p>
        </w:tc>
        <w:tc>
          <w:tcPr>
            <w:tcW w:w="2211" w:type="dxa"/>
            <w:vAlign w:val="center"/>
          </w:tcPr>
          <w:p w14:paraId="7C16D811">
            <w:pPr>
              <w:pStyle w:val="16"/>
              <w:wordWrap w:val="0"/>
              <w:spacing w:beforeAutospacing="0" w:afterAutospacing="0" w:line="360" w:lineRule="auto"/>
              <w:jc w:val="center"/>
            </w:pPr>
            <w:r>
              <w:rPr>
                <w:rFonts w:hint="eastAsia"/>
              </w:rPr>
              <w:t>货物名称</w:t>
            </w:r>
          </w:p>
        </w:tc>
        <w:tc>
          <w:tcPr>
            <w:tcW w:w="1546" w:type="dxa"/>
            <w:vAlign w:val="center"/>
          </w:tcPr>
          <w:p w14:paraId="2C2925F7">
            <w:pPr>
              <w:pStyle w:val="16"/>
              <w:wordWrap w:val="0"/>
              <w:spacing w:beforeAutospacing="0" w:afterAutospacing="0" w:line="360" w:lineRule="auto"/>
              <w:jc w:val="center"/>
            </w:pPr>
            <w:r>
              <w:rPr>
                <w:rFonts w:hint="eastAsia"/>
              </w:rPr>
              <w:t>数量（单位）</w:t>
            </w:r>
          </w:p>
        </w:tc>
        <w:tc>
          <w:tcPr>
            <w:tcW w:w="1324" w:type="dxa"/>
            <w:vAlign w:val="center"/>
          </w:tcPr>
          <w:p w14:paraId="0AD9D595">
            <w:pPr>
              <w:pStyle w:val="16"/>
              <w:wordWrap w:val="0"/>
              <w:spacing w:beforeAutospacing="0" w:afterAutospacing="0" w:line="360" w:lineRule="auto"/>
              <w:jc w:val="center"/>
            </w:pPr>
            <w:r>
              <w:rPr>
                <w:rFonts w:hint="eastAsia"/>
              </w:rPr>
              <w:t>单价（元）</w:t>
            </w:r>
          </w:p>
        </w:tc>
        <w:tc>
          <w:tcPr>
            <w:tcW w:w="1767" w:type="dxa"/>
            <w:vAlign w:val="center"/>
          </w:tcPr>
          <w:p w14:paraId="2B2C217F">
            <w:pPr>
              <w:pStyle w:val="16"/>
              <w:wordWrap w:val="0"/>
              <w:spacing w:beforeAutospacing="0" w:afterAutospacing="0" w:line="360" w:lineRule="auto"/>
              <w:jc w:val="center"/>
            </w:pPr>
            <w:r>
              <w:rPr>
                <w:rFonts w:hint="eastAsia"/>
              </w:rPr>
              <w:t>合同金额（元）</w:t>
            </w:r>
          </w:p>
        </w:tc>
        <w:tc>
          <w:tcPr>
            <w:tcW w:w="659" w:type="dxa"/>
            <w:vAlign w:val="center"/>
          </w:tcPr>
          <w:p w14:paraId="4E7D90B9">
            <w:pPr>
              <w:pStyle w:val="16"/>
              <w:wordWrap w:val="0"/>
              <w:spacing w:beforeAutospacing="0" w:afterAutospacing="0" w:line="360" w:lineRule="auto"/>
              <w:jc w:val="center"/>
            </w:pPr>
            <w:r>
              <w:rPr>
                <w:rFonts w:hint="eastAsia"/>
              </w:rPr>
              <w:t>备注</w:t>
            </w:r>
          </w:p>
        </w:tc>
      </w:tr>
      <w:tr w14:paraId="3730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5B9CF2B6">
            <w:pPr>
              <w:pStyle w:val="16"/>
              <w:wordWrap w:val="0"/>
              <w:spacing w:beforeAutospacing="0" w:afterAutospacing="0" w:line="360" w:lineRule="auto"/>
              <w:jc w:val="center"/>
            </w:pPr>
            <w:r>
              <w:rPr>
                <w:rFonts w:hint="eastAsia"/>
              </w:rPr>
              <w:t>1</w:t>
            </w:r>
          </w:p>
        </w:tc>
        <w:tc>
          <w:tcPr>
            <w:tcW w:w="881" w:type="dxa"/>
            <w:vAlign w:val="center"/>
          </w:tcPr>
          <w:p w14:paraId="1FCCD9DA">
            <w:pPr>
              <w:widowControl/>
              <w:spacing w:line="360" w:lineRule="auto"/>
              <w:jc w:val="center"/>
              <w:textAlignment w:val="center"/>
              <w:rPr>
                <w:rFonts w:cs="宋体"/>
              </w:rPr>
            </w:pPr>
          </w:p>
        </w:tc>
        <w:tc>
          <w:tcPr>
            <w:tcW w:w="2211" w:type="dxa"/>
            <w:vAlign w:val="center"/>
          </w:tcPr>
          <w:p w14:paraId="6FD2EF12">
            <w:pPr>
              <w:widowControl/>
              <w:spacing w:line="360" w:lineRule="auto"/>
              <w:jc w:val="center"/>
              <w:textAlignment w:val="center"/>
              <w:rPr>
                <w:rFonts w:cs="宋体"/>
              </w:rPr>
            </w:pPr>
          </w:p>
        </w:tc>
        <w:tc>
          <w:tcPr>
            <w:tcW w:w="1546" w:type="dxa"/>
            <w:vAlign w:val="center"/>
          </w:tcPr>
          <w:p w14:paraId="50AB251E">
            <w:pPr>
              <w:widowControl/>
              <w:spacing w:line="360" w:lineRule="auto"/>
              <w:jc w:val="center"/>
              <w:textAlignment w:val="center"/>
              <w:rPr>
                <w:rFonts w:ascii="宋体" w:hAnsi="宋体" w:cs="宋体"/>
                <w:kern w:val="0"/>
                <w:sz w:val="24"/>
              </w:rPr>
            </w:pPr>
          </w:p>
        </w:tc>
        <w:tc>
          <w:tcPr>
            <w:tcW w:w="1324" w:type="dxa"/>
            <w:vAlign w:val="center"/>
          </w:tcPr>
          <w:p w14:paraId="7FD651AF">
            <w:pPr>
              <w:pStyle w:val="16"/>
              <w:wordWrap w:val="0"/>
              <w:spacing w:beforeAutospacing="0" w:afterAutospacing="0" w:line="360" w:lineRule="auto"/>
              <w:jc w:val="center"/>
            </w:pPr>
          </w:p>
        </w:tc>
        <w:tc>
          <w:tcPr>
            <w:tcW w:w="1767" w:type="dxa"/>
            <w:vAlign w:val="center"/>
          </w:tcPr>
          <w:p w14:paraId="23FEE494">
            <w:pPr>
              <w:pStyle w:val="16"/>
              <w:wordWrap w:val="0"/>
              <w:spacing w:beforeAutospacing="0" w:afterAutospacing="0" w:line="360" w:lineRule="auto"/>
              <w:jc w:val="center"/>
            </w:pPr>
          </w:p>
        </w:tc>
        <w:tc>
          <w:tcPr>
            <w:tcW w:w="659" w:type="dxa"/>
            <w:vAlign w:val="center"/>
          </w:tcPr>
          <w:p w14:paraId="75735D5D">
            <w:pPr>
              <w:pStyle w:val="16"/>
              <w:wordWrap w:val="0"/>
              <w:spacing w:beforeAutospacing="0" w:afterAutospacing="0" w:line="360" w:lineRule="auto"/>
              <w:jc w:val="center"/>
            </w:pPr>
          </w:p>
        </w:tc>
      </w:tr>
    </w:tbl>
    <w:p w14:paraId="2FFD8783">
      <w:pPr>
        <w:snapToGrid w:val="0"/>
        <w:spacing w:line="360" w:lineRule="auto"/>
        <w:ind w:firstLine="482" w:firstLineChars="200"/>
        <w:outlineLvl w:val="1"/>
        <w:rPr>
          <w:rFonts w:ascii="宋体" w:hAnsi="宋体" w:cs="宋体"/>
          <w:b/>
          <w:sz w:val="24"/>
        </w:rPr>
      </w:pPr>
      <w:bookmarkStart w:id="14" w:name="_Toc6480"/>
      <w:r>
        <w:rPr>
          <w:rFonts w:hint="eastAsia" w:ascii="宋体" w:hAnsi="宋体" w:cs="宋体"/>
          <w:b/>
          <w:sz w:val="24"/>
        </w:rPr>
        <w:t>2、交货地点及交货时间</w:t>
      </w:r>
      <w:bookmarkEnd w:id="14"/>
    </w:p>
    <w:p w14:paraId="00FAF93A">
      <w:pPr>
        <w:spacing w:line="360" w:lineRule="auto"/>
        <w:ind w:firstLine="482" w:firstLineChars="200"/>
        <w:rPr>
          <w:rFonts w:ascii="宋体" w:hAnsi="宋体" w:cs="宋体"/>
          <w:b/>
          <w:sz w:val="24"/>
        </w:rPr>
      </w:pPr>
      <w:r>
        <w:rPr>
          <w:rFonts w:hint="eastAsia" w:ascii="宋体" w:hAnsi="宋体" w:cs="宋体"/>
          <w:b/>
          <w:sz w:val="24"/>
        </w:rPr>
        <w:t>2.1交货地点：</w:t>
      </w:r>
    </w:p>
    <w:p w14:paraId="1ABA3D2C">
      <w:pPr>
        <w:spacing w:line="360" w:lineRule="auto"/>
        <w:ind w:firstLine="482" w:firstLineChars="200"/>
        <w:rPr>
          <w:rFonts w:ascii="宋体" w:hAnsi="宋体" w:cs="宋体"/>
          <w:b/>
          <w:sz w:val="24"/>
        </w:rPr>
      </w:pPr>
      <w:r>
        <w:rPr>
          <w:rFonts w:hint="eastAsia" w:ascii="宋体" w:hAnsi="宋体" w:cs="宋体"/>
          <w:b/>
          <w:sz w:val="24"/>
        </w:rPr>
        <w:t>2.2交货时间：</w:t>
      </w:r>
    </w:p>
    <w:p w14:paraId="2BDA701E">
      <w:pPr>
        <w:tabs>
          <w:tab w:val="left" w:pos="0"/>
        </w:tabs>
        <w:spacing w:line="360" w:lineRule="auto"/>
        <w:ind w:firstLine="482" w:firstLineChars="200"/>
        <w:rPr>
          <w:rFonts w:ascii="宋体" w:hAnsi="宋体" w:cs="宋体"/>
          <w:b/>
          <w:sz w:val="24"/>
        </w:rPr>
      </w:pPr>
      <w:r>
        <w:rPr>
          <w:rFonts w:hint="eastAsia" w:ascii="宋体" w:hAnsi="宋体" w:cs="宋体"/>
          <w:b/>
          <w:sz w:val="24"/>
        </w:rPr>
        <w:t>3、交货方式：</w:t>
      </w:r>
    </w:p>
    <w:p w14:paraId="5E077C76">
      <w:pPr>
        <w:spacing w:line="360" w:lineRule="auto"/>
        <w:ind w:firstLine="482" w:firstLineChars="200"/>
        <w:outlineLvl w:val="1"/>
        <w:rPr>
          <w:rFonts w:ascii="宋体" w:hAnsi="宋体" w:cs="宋体"/>
          <w:b/>
          <w:sz w:val="24"/>
        </w:rPr>
      </w:pPr>
      <w:bookmarkStart w:id="15" w:name="_Toc15649"/>
      <w:r>
        <w:rPr>
          <w:rFonts w:hint="eastAsia" w:ascii="宋体" w:hAnsi="宋体" w:cs="宋体"/>
          <w:b/>
          <w:sz w:val="24"/>
        </w:rPr>
        <w:t>4、项目联系人：</w:t>
      </w:r>
      <w:bookmarkEnd w:id="15"/>
    </w:p>
    <w:p w14:paraId="549DCC7F">
      <w:pPr>
        <w:spacing w:line="360" w:lineRule="auto"/>
        <w:ind w:firstLine="482" w:firstLineChars="200"/>
        <w:rPr>
          <w:rFonts w:ascii="宋体" w:hAnsi="宋体" w:cs="宋体"/>
          <w:b/>
          <w:sz w:val="24"/>
        </w:rPr>
      </w:pPr>
      <w:r>
        <w:rPr>
          <w:rFonts w:hint="eastAsia" w:ascii="宋体" w:hAnsi="宋体" w:cs="宋体"/>
          <w:b/>
          <w:sz w:val="24"/>
        </w:rPr>
        <w:t>5、履约保证金：</w:t>
      </w:r>
    </w:p>
    <w:p w14:paraId="0177C5D5">
      <w:pPr>
        <w:spacing w:line="360" w:lineRule="auto"/>
        <w:ind w:firstLine="482" w:firstLineChars="200"/>
        <w:outlineLvl w:val="1"/>
        <w:rPr>
          <w:rFonts w:ascii="宋体" w:hAnsi="宋体" w:cs="宋体"/>
          <w:b/>
          <w:bCs/>
          <w:sz w:val="24"/>
        </w:rPr>
      </w:pPr>
      <w:bookmarkStart w:id="16" w:name="_Toc4463"/>
      <w:r>
        <w:rPr>
          <w:rFonts w:hint="eastAsia" w:ascii="宋体" w:hAnsi="宋体" w:cs="宋体"/>
          <w:b/>
          <w:sz w:val="24"/>
        </w:rPr>
        <w:t>6、结算与付款方式：</w:t>
      </w:r>
      <w:bookmarkEnd w:id="16"/>
    </w:p>
    <w:p w14:paraId="64360698">
      <w:pPr>
        <w:spacing w:line="360" w:lineRule="auto"/>
        <w:ind w:firstLine="482" w:firstLineChars="200"/>
        <w:rPr>
          <w:rFonts w:ascii="宋体" w:hAnsi="宋体" w:cs="宋体"/>
          <w:b/>
          <w:bCs/>
          <w:sz w:val="24"/>
        </w:rPr>
      </w:pPr>
      <w:r>
        <w:rPr>
          <w:rFonts w:hint="eastAsia" w:ascii="宋体" w:hAnsi="宋体" w:cs="宋体"/>
          <w:b/>
          <w:bCs/>
          <w:sz w:val="24"/>
        </w:rPr>
        <w:t>7、技术和服务要求（</w:t>
      </w:r>
      <w:r>
        <w:rPr>
          <w:rFonts w:ascii="宋体" w:hAnsi="宋体" w:cs="宋体"/>
          <w:b/>
          <w:bCs/>
          <w:sz w:val="24"/>
        </w:rPr>
        <w:t>按照</w:t>
      </w:r>
      <w:r>
        <w:rPr>
          <w:rFonts w:hint="eastAsia" w:ascii="宋体" w:hAnsi="宋体" w:cs="宋体"/>
          <w:b/>
          <w:bCs/>
          <w:sz w:val="24"/>
        </w:rPr>
        <w:t>竞价</w:t>
      </w:r>
      <w:r>
        <w:rPr>
          <w:rFonts w:ascii="宋体" w:hAnsi="宋体" w:cs="宋体"/>
          <w:b/>
          <w:bCs/>
          <w:sz w:val="24"/>
        </w:rPr>
        <w:t>文件、乙方</w:t>
      </w:r>
      <w:r>
        <w:rPr>
          <w:rFonts w:hint="eastAsia" w:ascii="宋体" w:hAnsi="宋体" w:cs="宋体"/>
          <w:b/>
          <w:bCs/>
          <w:sz w:val="24"/>
        </w:rPr>
        <w:t>响应文件</w:t>
      </w:r>
      <w:r>
        <w:rPr>
          <w:rFonts w:ascii="宋体" w:hAnsi="宋体" w:cs="宋体"/>
          <w:b/>
          <w:bCs/>
          <w:sz w:val="24"/>
        </w:rPr>
        <w:t>的规定或约定进行</w:t>
      </w:r>
      <w:r>
        <w:rPr>
          <w:rFonts w:hint="eastAsia" w:ascii="宋体" w:hAnsi="宋体" w:cs="宋体"/>
          <w:b/>
          <w:bCs/>
          <w:sz w:val="24"/>
        </w:rPr>
        <w:t>）具体如下：</w:t>
      </w:r>
    </w:p>
    <w:p w14:paraId="6C07B04D">
      <w:pPr>
        <w:spacing w:line="360" w:lineRule="auto"/>
        <w:rPr>
          <w:rFonts w:ascii="宋体" w:hAnsi="宋体" w:cs="宋体"/>
          <w:sz w:val="24"/>
        </w:rPr>
      </w:pPr>
    </w:p>
    <w:p w14:paraId="76C5DAD5">
      <w:pPr>
        <w:tabs>
          <w:tab w:val="left" w:pos="0"/>
        </w:tabs>
        <w:spacing w:line="360" w:lineRule="auto"/>
        <w:ind w:firstLine="482" w:firstLineChars="200"/>
        <w:rPr>
          <w:rFonts w:ascii="宋体" w:hAnsi="宋体" w:cs="宋体"/>
          <w:sz w:val="24"/>
        </w:rPr>
      </w:pPr>
      <w:bookmarkStart w:id="17" w:name="_Toc11125"/>
      <w:r>
        <w:rPr>
          <w:rFonts w:hint="eastAsia" w:ascii="宋体" w:hAnsi="宋体" w:cs="宋体"/>
          <w:b/>
          <w:bCs/>
          <w:sz w:val="24"/>
        </w:rPr>
        <w:t>8、验收要求</w:t>
      </w:r>
      <w:bookmarkEnd w:id="17"/>
      <w:r>
        <w:rPr>
          <w:rFonts w:hint="eastAsia" w:ascii="宋体" w:hAnsi="宋体" w:cs="宋体"/>
          <w:b/>
          <w:bCs/>
          <w:sz w:val="24"/>
        </w:rPr>
        <w:t>：（</w:t>
      </w:r>
      <w:r>
        <w:rPr>
          <w:rFonts w:ascii="宋体" w:hAnsi="宋体" w:cs="宋体"/>
          <w:b/>
          <w:bCs/>
          <w:sz w:val="24"/>
        </w:rPr>
        <w:t>按照</w:t>
      </w:r>
      <w:r>
        <w:rPr>
          <w:rFonts w:hint="eastAsia" w:ascii="宋体" w:hAnsi="宋体" w:cs="宋体"/>
          <w:b/>
          <w:bCs/>
          <w:sz w:val="24"/>
        </w:rPr>
        <w:t>竞价</w:t>
      </w:r>
      <w:r>
        <w:rPr>
          <w:rFonts w:ascii="宋体" w:hAnsi="宋体" w:cs="宋体"/>
          <w:b/>
          <w:bCs/>
          <w:sz w:val="24"/>
        </w:rPr>
        <w:t>文件、乙方</w:t>
      </w:r>
      <w:r>
        <w:rPr>
          <w:rFonts w:hint="eastAsia" w:ascii="宋体" w:hAnsi="宋体" w:cs="宋体"/>
          <w:b/>
          <w:bCs/>
          <w:sz w:val="24"/>
        </w:rPr>
        <w:t>响应文件</w:t>
      </w:r>
      <w:r>
        <w:rPr>
          <w:rFonts w:ascii="宋体" w:hAnsi="宋体" w:cs="宋体"/>
          <w:b/>
          <w:bCs/>
          <w:sz w:val="24"/>
        </w:rPr>
        <w:t>的规定或约定进行</w:t>
      </w:r>
      <w:r>
        <w:rPr>
          <w:rFonts w:hint="eastAsia" w:ascii="宋体" w:hAnsi="宋体" w:cs="宋体"/>
          <w:b/>
          <w:bCs/>
          <w:sz w:val="24"/>
        </w:rPr>
        <w:t>）</w:t>
      </w:r>
    </w:p>
    <w:p w14:paraId="48CEE34F">
      <w:pPr>
        <w:spacing w:line="360" w:lineRule="auto"/>
        <w:ind w:firstLine="482" w:firstLineChars="200"/>
        <w:rPr>
          <w:rFonts w:ascii="宋体" w:hAnsi="宋体" w:cs="宋体"/>
          <w:b/>
          <w:bCs/>
          <w:sz w:val="24"/>
        </w:rPr>
      </w:pPr>
      <w:bookmarkStart w:id="18" w:name="_Toc22019"/>
      <w:r>
        <w:rPr>
          <w:rFonts w:hint="eastAsia" w:ascii="宋体" w:hAnsi="宋体" w:cs="宋体"/>
          <w:b/>
          <w:bCs/>
          <w:sz w:val="24"/>
        </w:rPr>
        <w:t>9.包装及运输</w:t>
      </w:r>
      <w:bookmarkEnd w:id="18"/>
      <w:r>
        <w:rPr>
          <w:rFonts w:hint="eastAsia" w:ascii="宋体" w:hAnsi="宋体" w:cs="宋体"/>
          <w:b/>
          <w:bCs/>
          <w:sz w:val="24"/>
        </w:rPr>
        <w:t>：（</w:t>
      </w:r>
      <w:r>
        <w:rPr>
          <w:rFonts w:ascii="宋体" w:hAnsi="宋体" w:cs="宋体"/>
          <w:b/>
          <w:bCs/>
          <w:sz w:val="24"/>
        </w:rPr>
        <w:t>按照</w:t>
      </w:r>
      <w:r>
        <w:rPr>
          <w:rFonts w:hint="eastAsia" w:ascii="宋体" w:hAnsi="宋体" w:cs="宋体"/>
          <w:b/>
          <w:bCs/>
          <w:sz w:val="24"/>
        </w:rPr>
        <w:t>竞价</w:t>
      </w:r>
      <w:r>
        <w:rPr>
          <w:rFonts w:ascii="宋体" w:hAnsi="宋体" w:cs="宋体"/>
          <w:b/>
          <w:bCs/>
          <w:sz w:val="24"/>
        </w:rPr>
        <w:t>文件、乙方</w:t>
      </w:r>
      <w:r>
        <w:rPr>
          <w:rFonts w:hint="eastAsia" w:ascii="宋体" w:hAnsi="宋体" w:cs="宋体"/>
          <w:b/>
          <w:bCs/>
          <w:sz w:val="24"/>
        </w:rPr>
        <w:t>响应文件</w:t>
      </w:r>
      <w:r>
        <w:rPr>
          <w:rFonts w:ascii="宋体" w:hAnsi="宋体" w:cs="宋体"/>
          <w:b/>
          <w:bCs/>
          <w:sz w:val="24"/>
        </w:rPr>
        <w:t>的规定或约定进行</w:t>
      </w:r>
      <w:r>
        <w:rPr>
          <w:rFonts w:hint="eastAsia" w:ascii="宋体" w:hAnsi="宋体" w:cs="宋体"/>
          <w:b/>
          <w:bCs/>
          <w:sz w:val="24"/>
        </w:rPr>
        <w:t>）</w:t>
      </w:r>
    </w:p>
    <w:p w14:paraId="3271CE25">
      <w:pPr>
        <w:widowControl/>
        <w:tabs>
          <w:tab w:val="left" w:pos="900"/>
          <w:tab w:val="left" w:pos="1100"/>
        </w:tabs>
        <w:spacing w:line="360" w:lineRule="auto"/>
        <w:ind w:firstLine="482" w:firstLineChars="200"/>
        <w:jc w:val="left"/>
        <w:textAlignment w:val="baseline"/>
        <w:rPr>
          <w:rFonts w:ascii="宋体" w:hAnsi="宋体" w:cs="宋体"/>
          <w:b/>
          <w:bCs/>
          <w:sz w:val="24"/>
        </w:rPr>
      </w:pPr>
      <w:bookmarkStart w:id="19" w:name="_Toc29742"/>
      <w:r>
        <w:rPr>
          <w:rFonts w:hint="eastAsia" w:ascii="宋体" w:hAnsi="宋体" w:cs="宋体"/>
          <w:b/>
          <w:bCs/>
          <w:sz w:val="24"/>
        </w:rPr>
        <w:t>10、售后服务</w:t>
      </w:r>
      <w:bookmarkEnd w:id="19"/>
      <w:bookmarkStart w:id="20" w:name="_Toc26908"/>
      <w:r>
        <w:rPr>
          <w:rFonts w:hint="eastAsia" w:ascii="宋体" w:hAnsi="宋体" w:cs="宋体"/>
          <w:b/>
          <w:bCs/>
          <w:sz w:val="24"/>
        </w:rPr>
        <w:t>：</w:t>
      </w:r>
    </w:p>
    <w:p w14:paraId="1BC3E6A4">
      <w:pPr>
        <w:spacing w:line="360" w:lineRule="auto"/>
        <w:ind w:firstLine="482" w:firstLineChars="200"/>
      </w:pPr>
      <w:r>
        <w:rPr>
          <w:rFonts w:hint="eastAsia" w:ascii="宋体" w:hAnsi="宋体" w:cs="宋体"/>
          <w:b/>
          <w:bCs/>
          <w:sz w:val="24"/>
        </w:rPr>
        <w:t>11、违约责任</w:t>
      </w:r>
      <w:bookmarkEnd w:id="20"/>
      <w:bookmarkStart w:id="21" w:name="_Toc24883"/>
      <w:r>
        <w:rPr>
          <w:rFonts w:hint="eastAsia" w:ascii="宋体" w:hAnsi="宋体" w:cs="宋体"/>
          <w:b/>
          <w:bCs/>
          <w:sz w:val="24"/>
        </w:rPr>
        <w:t>：</w:t>
      </w:r>
    </w:p>
    <w:p w14:paraId="2689298F">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12、质量要求和技术标准</w:t>
      </w:r>
      <w:bookmarkEnd w:id="21"/>
    </w:p>
    <w:p w14:paraId="34C9D4FF">
      <w:pPr>
        <w:tabs>
          <w:tab w:val="left" w:pos="0"/>
        </w:tabs>
        <w:spacing w:line="360" w:lineRule="auto"/>
        <w:ind w:firstLine="480" w:firstLineChars="200"/>
        <w:rPr>
          <w:rFonts w:ascii="宋体" w:hAnsi="宋体" w:cs="宋体"/>
          <w:b/>
          <w:bCs/>
          <w:sz w:val="24"/>
        </w:rPr>
      </w:pPr>
      <w:r>
        <w:rPr>
          <w:rFonts w:hint="eastAsia" w:ascii="宋体" w:hAnsi="宋体" w:cs="宋体"/>
          <w:sz w:val="24"/>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14:paraId="13ECF40B">
      <w:pPr>
        <w:tabs>
          <w:tab w:val="left" w:pos="0"/>
        </w:tabs>
        <w:spacing w:line="360" w:lineRule="auto"/>
        <w:ind w:firstLine="482" w:firstLineChars="200"/>
        <w:outlineLvl w:val="1"/>
        <w:rPr>
          <w:rFonts w:ascii="宋体" w:hAnsi="宋体" w:cs="宋体"/>
          <w:b/>
          <w:bCs/>
          <w:sz w:val="24"/>
        </w:rPr>
      </w:pPr>
      <w:bookmarkStart w:id="22" w:name="_Toc25786"/>
      <w:r>
        <w:rPr>
          <w:rFonts w:hint="eastAsia" w:ascii="宋体" w:hAnsi="宋体" w:cs="宋体"/>
          <w:b/>
          <w:bCs/>
          <w:sz w:val="24"/>
        </w:rPr>
        <w:t>13、知识产权</w:t>
      </w:r>
      <w:bookmarkEnd w:id="22"/>
    </w:p>
    <w:p w14:paraId="1A06EED5">
      <w:pPr>
        <w:pStyle w:val="16"/>
        <w:spacing w:before="0" w:beforeAutospacing="0" w:after="0" w:afterAutospacing="0" w:line="360" w:lineRule="auto"/>
        <w:ind w:firstLine="480" w:firstLineChars="200"/>
        <w:rPr>
          <w:lang w:val="zh-TW"/>
        </w:rPr>
      </w:pPr>
      <w:r>
        <w:rPr>
          <w:rFonts w:hint="eastAsia"/>
          <w:lang w:val="zh-TW"/>
        </w:rPr>
        <w:t>乙方须保障甲方在使用该货物或其任何一部分时不受到第三方关于侵犯专利权、商标权或工业设计权等知识产权的指控。如果任何第三方提出侵权指控与甲方无关，</w:t>
      </w:r>
      <w:r>
        <w:rPr>
          <w:rFonts w:hint="eastAsia"/>
        </w:rPr>
        <w:t>乙方</w:t>
      </w:r>
      <w:r>
        <w:rPr>
          <w:rFonts w:hint="eastAsia"/>
          <w:lang w:val="zh-TW"/>
        </w:rPr>
        <w:t>须与第三方交涉并承担可能发生的责任与一切费用。如甲方因此而遭致损失的，</w:t>
      </w:r>
      <w:r>
        <w:rPr>
          <w:rFonts w:hint="eastAsia"/>
        </w:rPr>
        <w:t>乙方</w:t>
      </w:r>
      <w:r>
        <w:rPr>
          <w:rFonts w:hint="eastAsia"/>
          <w:lang w:val="zh-TW"/>
        </w:rPr>
        <w:t>应赔偿该损失。</w:t>
      </w:r>
    </w:p>
    <w:p w14:paraId="342AE31B">
      <w:pPr>
        <w:spacing w:line="360" w:lineRule="auto"/>
        <w:ind w:firstLine="482" w:firstLineChars="200"/>
        <w:rPr>
          <w:rFonts w:ascii="宋体" w:hAnsi="宋体" w:cs="宋体"/>
          <w:b/>
          <w:bCs/>
          <w:sz w:val="24"/>
        </w:rPr>
      </w:pPr>
      <w:r>
        <w:rPr>
          <w:rFonts w:hint="eastAsia" w:ascii="宋体" w:hAnsi="宋体" w:cs="宋体"/>
          <w:b/>
          <w:bCs/>
          <w:sz w:val="24"/>
        </w:rPr>
        <w:t>14、其他约定：</w:t>
      </w:r>
      <w:r>
        <w:rPr>
          <w:rFonts w:ascii="宋体" w:hAnsi="宋体" w:cs="宋体"/>
          <w:sz w:val="24"/>
          <w:u w:val="single"/>
        </w:rPr>
        <w:t>（按照实际情况编制填写。</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章已有规定的，双方均不得变更或调整；</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章未作规定的，双方可通过友好协商进行约定）</w:t>
      </w:r>
    </w:p>
    <w:p w14:paraId="708F7BE5">
      <w:pPr>
        <w:spacing w:line="360" w:lineRule="auto"/>
        <w:ind w:firstLine="482" w:firstLineChars="200"/>
        <w:outlineLvl w:val="1"/>
        <w:rPr>
          <w:rFonts w:ascii="宋体" w:hAnsi="宋体" w:cs="宋体"/>
          <w:b/>
          <w:bCs/>
          <w:sz w:val="24"/>
        </w:rPr>
      </w:pPr>
      <w:bookmarkStart w:id="23" w:name="_Toc1392"/>
      <w:r>
        <w:rPr>
          <w:rFonts w:hint="eastAsia" w:ascii="宋体" w:hAnsi="宋体" w:cs="宋体"/>
          <w:b/>
          <w:bCs/>
          <w:sz w:val="24"/>
        </w:rPr>
        <w:t>15、合同解除条件</w:t>
      </w:r>
      <w:bookmarkEnd w:id="23"/>
    </w:p>
    <w:p w14:paraId="7752BA5B">
      <w:pPr>
        <w:spacing w:line="360" w:lineRule="auto"/>
        <w:ind w:firstLine="480" w:firstLineChars="200"/>
        <w:rPr>
          <w:rFonts w:ascii="宋体" w:hAnsi="宋体" w:cs="宋体"/>
          <w:sz w:val="24"/>
          <w:lang w:val="zh-CN"/>
        </w:rPr>
      </w:pPr>
      <w:r>
        <w:rPr>
          <w:rFonts w:hint="eastAsia" w:ascii="宋体" w:hAnsi="宋体" w:cs="宋体"/>
          <w:sz w:val="24"/>
        </w:rPr>
        <w:t>15.1乙方</w:t>
      </w:r>
      <w:r>
        <w:rPr>
          <w:rFonts w:hint="eastAsia" w:ascii="宋体" w:hAnsi="宋体" w:cs="宋体"/>
          <w:sz w:val="24"/>
          <w:lang w:val="zh-CN"/>
        </w:rPr>
        <w:t>出现以下情形之一的，</w:t>
      </w:r>
      <w:r>
        <w:rPr>
          <w:rFonts w:hint="eastAsia" w:ascii="宋体" w:hAnsi="宋体" w:cs="宋体"/>
          <w:sz w:val="24"/>
        </w:rPr>
        <w:t>甲方</w:t>
      </w:r>
      <w:r>
        <w:rPr>
          <w:rFonts w:hint="eastAsia" w:ascii="宋体" w:hAnsi="宋体" w:cs="宋体"/>
          <w:sz w:val="24"/>
          <w:lang w:val="zh-CN"/>
        </w:rPr>
        <w:t>有权单方解除合同，并没收</w:t>
      </w:r>
      <w:r>
        <w:rPr>
          <w:rFonts w:hint="eastAsia" w:ascii="宋体" w:hAnsi="宋体" w:cs="宋体"/>
          <w:sz w:val="24"/>
        </w:rPr>
        <w:t>乙方</w:t>
      </w:r>
      <w:r>
        <w:rPr>
          <w:rFonts w:hint="eastAsia" w:ascii="宋体" w:hAnsi="宋体" w:cs="宋体"/>
          <w:sz w:val="24"/>
          <w:lang w:val="zh-CN"/>
        </w:rPr>
        <w:t>履约保证金。有下列第三种情形的，</w:t>
      </w:r>
      <w:r>
        <w:rPr>
          <w:rFonts w:hint="eastAsia" w:ascii="宋体" w:hAnsi="宋体" w:cs="宋体"/>
          <w:sz w:val="24"/>
        </w:rPr>
        <w:t>甲方</w:t>
      </w:r>
      <w:r>
        <w:rPr>
          <w:rFonts w:hint="eastAsia" w:ascii="宋体" w:hAnsi="宋体" w:cs="宋体"/>
          <w:sz w:val="24"/>
          <w:lang w:val="zh-CN"/>
        </w:rPr>
        <w:t>同时还有权拒绝支付货款，要求</w:t>
      </w:r>
      <w:r>
        <w:rPr>
          <w:rFonts w:hint="eastAsia" w:ascii="宋体" w:hAnsi="宋体" w:cs="宋体"/>
          <w:sz w:val="24"/>
        </w:rPr>
        <w:t>乙方</w:t>
      </w:r>
      <w:r>
        <w:rPr>
          <w:rFonts w:hint="eastAsia" w:ascii="宋体" w:hAnsi="宋体" w:cs="宋体"/>
          <w:sz w:val="24"/>
          <w:lang w:val="zh-CN"/>
        </w:rPr>
        <w:t>赔偿损失并承担相关费用，涉嫌犯罪的，交由司法部门处理。</w:t>
      </w:r>
    </w:p>
    <w:p w14:paraId="330F6F50">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.1</w:t>
      </w:r>
      <w:r>
        <w:rPr>
          <w:rFonts w:hint="eastAsia" w:ascii="宋体" w:hAnsi="宋体" w:cs="宋体"/>
          <w:sz w:val="24"/>
        </w:rPr>
        <w:t>.1乙方</w:t>
      </w:r>
      <w:r>
        <w:rPr>
          <w:rFonts w:hint="eastAsia" w:ascii="宋体" w:hAnsi="宋体" w:cs="宋体"/>
          <w:sz w:val="24"/>
          <w:lang w:val="zh-CN"/>
        </w:rPr>
        <w:t>出现“违约责任”中</w:t>
      </w:r>
      <w:r>
        <w:rPr>
          <w:rFonts w:hint="eastAsia" w:ascii="宋体" w:hAnsi="宋体" w:cs="宋体"/>
          <w:sz w:val="24"/>
        </w:rPr>
        <w:t>甲方</w:t>
      </w:r>
      <w:r>
        <w:rPr>
          <w:rFonts w:hint="eastAsia" w:ascii="宋体" w:hAnsi="宋体" w:cs="宋体"/>
          <w:sz w:val="24"/>
          <w:lang w:val="zh-CN"/>
        </w:rPr>
        <w:t>有权单方面终止合同的情况。</w:t>
      </w:r>
    </w:p>
    <w:p w14:paraId="3D73E341">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2</w:t>
      </w:r>
      <w:r>
        <w:rPr>
          <w:rFonts w:hint="eastAsia" w:ascii="宋体" w:hAnsi="宋体" w:cs="宋体"/>
          <w:sz w:val="24"/>
        </w:rPr>
        <w:t>乙方</w:t>
      </w:r>
      <w:r>
        <w:rPr>
          <w:rFonts w:hint="eastAsia" w:ascii="宋体" w:hAnsi="宋体" w:cs="宋体"/>
          <w:sz w:val="24"/>
          <w:lang w:val="zh-CN"/>
        </w:rPr>
        <w:t>转让、转包、分包的。</w:t>
      </w:r>
    </w:p>
    <w:p w14:paraId="00E01C62">
      <w:pPr>
        <w:spacing w:line="360" w:lineRule="auto"/>
        <w:ind w:firstLine="480" w:firstLineChars="200"/>
        <w:rPr>
          <w:rFonts w:ascii="宋体" w:hAnsi="宋体" w:cs="宋体"/>
          <w:sz w:val="24"/>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3</w:t>
      </w:r>
      <w:r>
        <w:rPr>
          <w:rFonts w:hint="eastAsia" w:ascii="宋体" w:hAnsi="宋体" w:cs="宋体"/>
          <w:sz w:val="24"/>
        </w:rPr>
        <w:t>乙方</w:t>
      </w:r>
      <w:r>
        <w:rPr>
          <w:rFonts w:hint="eastAsia" w:ascii="宋体" w:hAnsi="宋体" w:cs="宋体"/>
          <w:sz w:val="24"/>
          <w:lang w:val="zh-CN"/>
        </w:rPr>
        <w:t>非因不可抗力停止服务，向</w:t>
      </w:r>
      <w:r>
        <w:rPr>
          <w:rFonts w:hint="eastAsia" w:ascii="宋体" w:hAnsi="宋体" w:cs="宋体"/>
          <w:sz w:val="24"/>
        </w:rPr>
        <w:t>甲方</w:t>
      </w:r>
      <w:r>
        <w:rPr>
          <w:rFonts w:hint="eastAsia" w:ascii="宋体" w:hAnsi="宋体" w:cs="宋体"/>
          <w:sz w:val="24"/>
          <w:lang w:val="zh-CN"/>
        </w:rPr>
        <w:t>说明理由</w:t>
      </w:r>
      <w:r>
        <w:rPr>
          <w:rFonts w:hint="eastAsia" w:ascii="宋体" w:hAnsi="宋体" w:cs="宋体"/>
          <w:sz w:val="24"/>
        </w:rPr>
        <w:t>甲方</w:t>
      </w:r>
      <w:r>
        <w:rPr>
          <w:rFonts w:hint="eastAsia" w:ascii="宋体" w:hAnsi="宋体" w:cs="宋体"/>
          <w:sz w:val="24"/>
          <w:lang w:val="zh-CN"/>
        </w:rPr>
        <w:t>不予采信的。</w:t>
      </w:r>
    </w:p>
    <w:p w14:paraId="2DA4DE15">
      <w:pPr>
        <w:spacing w:line="360" w:lineRule="auto"/>
        <w:ind w:firstLine="482" w:firstLineChars="200"/>
        <w:outlineLvl w:val="1"/>
        <w:rPr>
          <w:rFonts w:ascii="宋体" w:hAnsi="宋体" w:cs="宋体"/>
          <w:b/>
          <w:bCs/>
          <w:sz w:val="24"/>
        </w:rPr>
      </w:pPr>
      <w:bookmarkStart w:id="24" w:name="_Toc5467"/>
      <w:r>
        <w:rPr>
          <w:rFonts w:hint="eastAsia" w:ascii="宋体" w:hAnsi="宋体" w:cs="宋体"/>
          <w:b/>
          <w:bCs/>
          <w:sz w:val="24"/>
        </w:rPr>
        <w:t>16、不可抗力</w:t>
      </w:r>
      <w:bookmarkEnd w:id="24"/>
    </w:p>
    <w:p w14:paraId="492BF0B2">
      <w:pPr>
        <w:pStyle w:val="16"/>
        <w:spacing w:before="0" w:beforeAutospacing="0" w:after="0" w:afterAutospacing="0" w:line="360" w:lineRule="auto"/>
        <w:ind w:firstLine="480" w:firstLineChars="200"/>
        <w:rPr>
          <w:lang w:val="zh-TW"/>
        </w:rPr>
      </w:pPr>
      <w:bookmarkStart w:id="25" w:name="_Toc29609"/>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F35D145">
      <w:pPr>
        <w:pStyle w:val="16"/>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2C263F7A">
      <w:pPr>
        <w:spacing w:line="360" w:lineRule="auto"/>
        <w:ind w:firstLine="482" w:firstLineChars="200"/>
        <w:outlineLvl w:val="1"/>
        <w:rPr>
          <w:rFonts w:ascii="宋体" w:hAnsi="宋体" w:cs="宋体"/>
          <w:b/>
          <w:bCs/>
          <w:sz w:val="24"/>
        </w:rPr>
      </w:pPr>
      <w:r>
        <w:rPr>
          <w:rFonts w:hint="eastAsia" w:ascii="宋体" w:hAnsi="宋体" w:cs="宋体"/>
          <w:b/>
          <w:bCs/>
          <w:sz w:val="24"/>
        </w:rPr>
        <w:t>17、合同纠纷处理方式</w:t>
      </w:r>
      <w:bookmarkEnd w:id="25"/>
    </w:p>
    <w:p w14:paraId="72780C33">
      <w:pPr>
        <w:spacing w:line="360" w:lineRule="auto"/>
        <w:ind w:firstLine="480" w:firstLineChars="200"/>
        <w:rPr>
          <w:rFonts w:ascii="宋体" w:hAnsi="宋体" w:cs="宋体"/>
          <w:sz w:val="24"/>
          <w:lang w:val="zh-CN"/>
        </w:rPr>
      </w:pPr>
      <w:r>
        <w:rPr>
          <w:rFonts w:hint="eastAsia" w:ascii="宋体" w:hAnsi="宋体" w:cs="宋体"/>
          <w:sz w:val="24"/>
          <w:lang w:val="zh-CN"/>
        </w:rPr>
        <w:t>因本</w:t>
      </w:r>
      <w:r>
        <w:rPr>
          <w:rFonts w:hint="eastAsia" w:ascii="宋体" w:hAnsi="宋体" w:cs="宋体"/>
          <w:sz w:val="24"/>
        </w:rPr>
        <w:t>项目</w:t>
      </w:r>
      <w:r>
        <w:rPr>
          <w:rFonts w:hint="eastAsia" w:ascii="宋体" w:hAnsi="宋体" w:cs="宋体"/>
          <w:sz w:val="24"/>
          <w:lang w:val="zh-CN"/>
        </w:rPr>
        <w:t>合同或与本</w:t>
      </w:r>
      <w:r>
        <w:rPr>
          <w:rFonts w:hint="eastAsia" w:ascii="宋体" w:hAnsi="宋体" w:cs="宋体"/>
          <w:sz w:val="24"/>
        </w:rPr>
        <w:t>项目</w:t>
      </w:r>
      <w:r>
        <w:rPr>
          <w:rFonts w:hint="eastAsia" w:ascii="宋体" w:hAnsi="宋体" w:cs="宋体"/>
          <w:sz w:val="24"/>
          <w:lang w:val="zh-CN"/>
        </w:rPr>
        <w:t>合同有关的一切事项发生争议，由双方友好协商解决。协商不成的，任何一方均可选择以下方式解决：向甲方所在地有管辖权的人民法院提起诉讼。</w:t>
      </w:r>
    </w:p>
    <w:p w14:paraId="030C29DE">
      <w:pPr>
        <w:spacing w:line="360" w:lineRule="auto"/>
        <w:ind w:firstLine="482" w:firstLineChars="200"/>
        <w:outlineLvl w:val="1"/>
        <w:rPr>
          <w:rFonts w:ascii="宋体" w:hAnsi="宋体" w:cs="宋体"/>
          <w:b/>
          <w:bCs/>
          <w:sz w:val="24"/>
        </w:rPr>
      </w:pPr>
      <w:bookmarkStart w:id="26" w:name="_Toc16899"/>
      <w:r>
        <w:rPr>
          <w:rFonts w:hint="eastAsia" w:ascii="宋体" w:hAnsi="宋体" w:cs="宋体"/>
          <w:b/>
          <w:bCs/>
          <w:sz w:val="24"/>
        </w:rPr>
        <w:t>18、其他要求</w:t>
      </w:r>
      <w:bookmarkEnd w:id="26"/>
    </w:p>
    <w:p w14:paraId="0ABD40D0">
      <w:pPr>
        <w:tabs>
          <w:tab w:val="left" w:pos="0"/>
        </w:tabs>
        <w:spacing w:line="360" w:lineRule="auto"/>
        <w:ind w:firstLine="480" w:firstLineChars="200"/>
        <w:rPr>
          <w:rFonts w:ascii="宋体" w:hAnsi="宋体" w:cs="宋体"/>
          <w:sz w:val="24"/>
        </w:rPr>
      </w:pPr>
      <w:r>
        <w:rPr>
          <w:rFonts w:hint="eastAsia" w:ascii="宋体" w:hAnsi="宋体" w:cs="宋体"/>
          <w:sz w:val="24"/>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14:paraId="5DB2D1C7">
      <w:pPr>
        <w:tabs>
          <w:tab w:val="left" w:pos="0"/>
        </w:tabs>
        <w:spacing w:line="360" w:lineRule="auto"/>
        <w:ind w:firstLine="480" w:firstLineChars="200"/>
        <w:rPr>
          <w:rFonts w:ascii="宋体" w:hAnsi="宋体" w:cs="宋体"/>
          <w:sz w:val="24"/>
        </w:rPr>
      </w:pPr>
      <w:r>
        <w:rPr>
          <w:rFonts w:hint="eastAsia" w:ascii="宋体" w:hAnsi="宋体" w:cs="宋体"/>
          <w:sz w:val="24"/>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14:paraId="63252168">
      <w:pPr>
        <w:tabs>
          <w:tab w:val="left" w:pos="0"/>
        </w:tabs>
        <w:spacing w:line="360" w:lineRule="auto"/>
        <w:ind w:firstLine="480" w:firstLineChars="200"/>
        <w:rPr>
          <w:rFonts w:ascii="宋体" w:hAnsi="宋体" w:cs="宋体"/>
          <w:sz w:val="24"/>
        </w:rPr>
      </w:pPr>
      <w:r>
        <w:rPr>
          <w:rFonts w:hint="eastAsia" w:ascii="宋体" w:hAnsi="宋体" w:cs="宋体"/>
          <w:sz w:val="24"/>
        </w:rPr>
        <w:t>18.3违约责任按双方签订合同及《中华人民共和国民法典》的相关规定执行。如遇国家政策调整及甲方上级管理机关有重新规定或监狱有特殊情况，甲方有权变更或终止合同。</w:t>
      </w:r>
    </w:p>
    <w:p w14:paraId="7E7DE1F9">
      <w:pPr>
        <w:tabs>
          <w:tab w:val="left" w:pos="0"/>
        </w:tabs>
        <w:spacing w:line="360" w:lineRule="auto"/>
        <w:ind w:firstLine="482" w:firstLineChars="200"/>
        <w:outlineLvl w:val="1"/>
        <w:rPr>
          <w:rFonts w:ascii="宋体" w:hAnsi="宋体" w:cs="宋体"/>
          <w:b/>
          <w:bCs/>
          <w:sz w:val="24"/>
        </w:rPr>
      </w:pPr>
      <w:bookmarkStart w:id="27" w:name="_Toc8403"/>
      <w:r>
        <w:rPr>
          <w:rFonts w:hint="eastAsia" w:ascii="宋体" w:hAnsi="宋体" w:cs="宋体"/>
          <w:b/>
          <w:bCs/>
          <w:sz w:val="24"/>
        </w:rPr>
        <w:t>19、保密要求</w:t>
      </w:r>
      <w:bookmarkEnd w:id="27"/>
    </w:p>
    <w:p w14:paraId="7DE9D10F">
      <w:pPr>
        <w:pStyle w:val="16"/>
        <w:spacing w:before="0" w:beforeAutospacing="0" w:after="0" w:afterAutospacing="0" w:line="360" w:lineRule="auto"/>
        <w:ind w:firstLine="480" w:firstLineChars="200"/>
      </w:pPr>
      <w:bookmarkStart w:id="28" w:name="_Toc21944"/>
      <w:r>
        <w:rPr>
          <w:rFonts w:hint="eastAsia"/>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14:paraId="44F10B2B">
      <w:pPr>
        <w:pStyle w:val="16"/>
        <w:spacing w:before="0" w:beforeAutospacing="0" w:after="0" w:afterAutospacing="0" w:line="360" w:lineRule="auto"/>
        <w:ind w:firstLine="480" w:firstLineChars="200"/>
      </w:pPr>
      <w:r>
        <w:rPr>
          <w:rFonts w:hint="eastAsia"/>
        </w:rPr>
        <w:t>（2）乙方违反本条约定泄露甲方的涉密信息的，应承担相应的法律责任，造成甲方损失的，乙方应当依法承担赔偿责任。</w:t>
      </w:r>
    </w:p>
    <w:p w14:paraId="5E59B025">
      <w:pPr>
        <w:pStyle w:val="16"/>
        <w:spacing w:before="0" w:beforeAutospacing="0" w:after="0" w:afterAutospacing="0" w:line="360" w:lineRule="auto"/>
        <w:ind w:firstLine="480" w:firstLineChars="200"/>
        <w:rPr>
          <w:lang w:val="zh-TW"/>
        </w:rPr>
      </w:pPr>
      <w:r>
        <w:rPr>
          <w:rFonts w:hint="eastAsia"/>
        </w:rPr>
        <w:t>（3）本条款不因合同届满或解除而失效。</w:t>
      </w:r>
    </w:p>
    <w:p w14:paraId="4848632D">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20、廉政条款</w:t>
      </w:r>
      <w:bookmarkEnd w:id="28"/>
    </w:p>
    <w:p w14:paraId="5290BDE9">
      <w:pPr>
        <w:pStyle w:val="16"/>
        <w:spacing w:before="0" w:beforeAutospacing="0" w:after="0" w:afterAutospacing="0" w:line="360" w:lineRule="auto"/>
        <w:ind w:firstLine="480" w:firstLineChars="200"/>
        <w:rPr>
          <w:lang w:val="zh-TW"/>
        </w:rPr>
      </w:pPr>
      <w:r>
        <w:rPr>
          <w:rFonts w:hint="eastAsia"/>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701B2BC3">
      <w:pPr>
        <w:spacing w:line="360" w:lineRule="auto"/>
        <w:ind w:firstLine="480" w:firstLineChars="200"/>
        <w:rPr>
          <w:rFonts w:ascii="宋体" w:hAnsi="宋体" w:cs="宋体"/>
          <w:sz w:val="24"/>
        </w:rPr>
      </w:pPr>
      <w:r>
        <w:rPr>
          <w:rFonts w:hint="eastAsia" w:ascii="宋体" w:hAnsi="宋体" w:cs="宋体"/>
          <w:sz w:val="24"/>
        </w:rPr>
        <w:t>合同一式四份，经双方法定代表人或委托代理人签章并加盖公章后生效。甲方执三份，乙方一份，具有同等法律效力。</w:t>
      </w:r>
    </w:p>
    <w:p w14:paraId="43EA0E87">
      <w:pPr>
        <w:spacing w:line="360" w:lineRule="auto"/>
        <w:ind w:firstLine="480" w:firstLineChars="200"/>
        <w:rPr>
          <w:rFonts w:ascii="宋体" w:hAnsi="宋体" w:cs="宋体"/>
          <w:sz w:val="24"/>
        </w:rPr>
      </w:pPr>
      <w:r>
        <w:rPr>
          <w:rFonts w:hint="eastAsia" w:ascii="宋体" w:hAnsi="宋体" w:cs="宋体"/>
          <w:sz w:val="24"/>
        </w:rPr>
        <w:t xml:space="preserve">          （以下无正文）</w:t>
      </w:r>
    </w:p>
    <w:p w14:paraId="1A1BFD5C">
      <w:pPr>
        <w:spacing w:line="360" w:lineRule="auto"/>
        <w:ind w:firstLine="480" w:firstLineChars="200"/>
        <w:rPr>
          <w:rFonts w:ascii="宋体" w:hAnsi="宋体" w:cs="宋体"/>
          <w:sz w:val="24"/>
        </w:rPr>
      </w:pPr>
      <w:r>
        <w:rPr>
          <w:rFonts w:hint="eastAsia" w:ascii="宋体" w:hAnsi="宋体" w:cs="宋体"/>
          <w:sz w:val="24"/>
        </w:rPr>
        <w:t>甲    方：                            乙    方：</w:t>
      </w:r>
    </w:p>
    <w:p w14:paraId="244FAD55">
      <w:pPr>
        <w:spacing w:line="360" w:lineRule="auto"/>
        <w:ind w:firstLine="480" w:firstLineChars="200"/>
        <w:rPr>
          <w:rFonts w:ascii="宋体" w:hAnsi="宋体" w:cs="宋体"/>
          <w:sz w:val="24"/>
        </w:rPr>
      </w:pPr>
      <w:r>
        <w:rPr>
          <w:rFonts w:hint="eastAsia" w:ascii="宋体" w:hAnsi="宋体" w:cs="宋体"/>
          <w:sz w:val="24"/>
        </w:rPr>
        <w:t>单位地址：                            单位地址：</w:t>
      </w:r>
    </w:p>
    <w:p w14:paraId="769FEC1D">
      <w:pPr>
        <w:spacing w:line="360" w:lineRule="auto"/>
        <w:ind w:firstLine="480" w:firstLineChars="200"/>
        <w:rPr>
          <w:rFonts w:ascii="宋体" w:hAnsi="宋体" w:cs="宋体"/>
          <w:sz w:val="24"/>
        </w:rPr>
      </w:pPr>
      <w:r>
        <w:rPr>
          <w:rFonts w:hint="eastAsia" w:ascii="宋体" w:hAnsi="宋体" w:cs="宋体"/>
          <w:sz w:val="24"/>
        </w:rPr>
        <w:t>单位负责人：                          单位负责人：</w:t>
      </w:r>
    </w:p>
    <w:p w14:paraId="43DF6EA1">
      <w:pPr>
        <w:spacing w:line="360" w:lineRule="auto"/>
        <w:ind w:firstLine="480" w:firstLineChars="200"/>
        <w:rPr>
          <w:rFonts w:ascii="宋体" w:hAnsi="宋体" w:cs="宋体"/>
          <w:sz w:val="24"/>
        </w:rPr>
      </w:pPr>
      <w:r>
        <w:rPr>
          <w:rFonts w:hint="eastAsia" w:ascii="宋体" w:hAnsi="宋体" w:cs="宋体"/>
          <w:sz w:val="24"/>
        </w:rPr>
        <w:t>委托代理人：                          委托代理人：</w:t>
      </w:r>
    </w:p>
    <w:p w14:paraId="123B8B39">
      <w:pPr>
        <w:spacing w:line="360" w:lineRule="auto"/>
        <w:ind w:firstLine="480" w:firstLineChars="200"/>
        <w:rPr>
          <w:rFonts w:ascii="宋体" w:hAnsi="宋体" w:cs="宋体"/>
          <w:sz w:val="24"/>
        </w:rPr>
      </w:pPr>
      <w:r>
        <w:rPr>
          <w:rFonts w:hint="eastAsia" w:ascii="宋体" w:hAnsi="宋体" w:cs="宋体"/>
          <w:sz w:val="24"/>
        </w:rPr>
        <w:t>电    话：                            电    话：</w:t>
      </w:r>
    </w:p>
    <w:p w14:paraId="50D1EA49">
      <w:pPr>
        <w:spacing w:line="360" w:lineRule="auto"/>
        <w:ind w:firstLine="480" w:firstLineChars="200"/>
        <w:rPr>
          <w:rFonts w:ascii="宋体" w:hAnsi="宋体" w:cs="宋体"/>
          <w:sz w:val="24"/>
        </w:rPr>
      </w:pPr>
      <w:r>
        <w:rPr>
          <w:rFonts w:hint="eastAsia" w:ascii="宋体" w:hAnsi="宋体" w:cs="宋体"/>
          <w:sz w:val="24"/>
        </w:rPr>
        <w:t>开户银行：                            开户银行：</w:t>
      </w:r>
    </w:p>
    <w:p w14:paraId="525292C4">
      <w:pPr>
        <w:pStyle w:val="19"/>
        <w:spacing w:line="360" w:lineRule="auto"/>
        <w:ind w:left="0" w:leftChars="0" w:firstLine="480" w:firstLineChars="200"/>
        <w:rPr>
          <w:sz w:val="24"/>
        </w:rPr>
      </w:pPr>
      <w:bookmarkStart w:id="29" w:name="_Toc30271"/>
      <w:r>
        <w:rPr>
          <w:rFonts w:hint="eastAsia" w:ascii="宋体" w:hAnsi="宋体" w:cs="宋体"/>
          <w:sz w:val="24"/>
        </w:rPr>
        <w:t>账    号：                            账    号：</w:t>
      </w:r>
      <w:bookmarkEnd w:id="29"/>
    </w:p>
    <w:p w14:paraId="1E07DBCB">
      <w:pPr>
        <w:pStyle w:val="19"/>
        <w:spacing w:line="360" w:lineRule="auto"/>
      </w:pPr>
    </w:p>
    <w:p w14:paraId="24FB13C7">
      <w:pPr>
        <w:pStyle w:val="19"/>
        <w:spacing w:line="360" w:lineRule="auto"/>
      </w:pPr>
    </w:p>
    <w:p w14:paraId="437189FD">
      <w:pPr>
        <w:pStyle w:val="19"/>
        <w:spacing w:line="360" w:lineRule="auto"/>
      </w:pPr>
    </w:p>
    <w:p w14:paraId="0D7D9A0E">
      <w:pPr>
        <w:pStyle w:val="19"/>
        <w:spacing w:line="360" w:lineRule="auto"/>
      </w:pPr>
    </w:p>
    <w:p w14:paraId="7D2B8913">
      <w:pPr>
        <w:pStyle w:val="19"/>
        <w:spacing w:line="360" w:lineRule="auto"/>
      </w:pPr>
    </w:p>
    <w:p w14:paraId="7AEE27A1">
      <w:pPr>
        <w:pStyle w:val="19"/>
        <w:spacing w:line="360" w:lineRule="auto"/>
      </w:pPr>
    </w:p>
    <w:p w14:paraId="7A3655DF">
      <w:pPr>
        <w:pStyle w:val="19"/>
        <w:spacing w:line="360" w:lineRule="auto"/>
      </w:pPr>
    </w:p>
    <w:p w14:paraId="297F2BAF">
      <w:pPr>
        <w:pStyle w:val="19"/>
        <w:spacing w:line="360" w:lineRule="auto"/>
      </w:pPr>
    </w:p>
    <w:p w14:paraId="17D97101">
      <w:pPr>
        <w:pStyle w:val="19"/>
        <w:spacing w:line="360" w:lineRule="auto"/>
      </w:pPr>
    </w:p>
    <w:p w14:paraId="0C7196CA">
      <w:pPr>
        <w:rPr>
          <w:rFonts w:ascii="宋体" w:hAnsi="宋体"/>
          <w:b/>
          <w:bCs/>
          <w:sz w:val="36"/>
          <w:szCs w:val="36"/>
        </w:rPr>
      </w:pPr>
      <w:r>
        <w:rPr>
          <w:rFonts w:hint="eastAsia" w:ascii="宋体" w:hAnsi="宋体"/>
          <w:b/>
          <w:bCs/>
          <w:sz w:val="36"/>
          <w:szCs w:val="36"/>
        </w:rPr>
        <w:br w:type="page"/>
      </w:r>
    </w:p>
    <w:p w14:paraId="0B06C003">
      <w:pPr>
        <w:widowControl/>
        <w:spacing w:line="360" w:lineRule="auto"/>
        <w:jc w:val="center"/>
        <w:rPr>
          <w:rFonts w:ascii="宋体" w:hAnsi="宋体"/>
          <w:b/>
          <w:bCs/>
          <w:sz w:val="36"/>
          <w:szCs w:val="36"/>
        </w:rPr>
      </w:pPr>
      <w:r>
        <w:rPr>
          <w:rFonts w:hint="eastAsia" w:ascii="宋体" w:hAnsi="宋体"/>
          <w:b/>
          <w:bCs/>
          <w:sz w:val="36"/>
          <w:szCs w:val="36"/>
        </w:rPr>
        <w:t>第五章  响应文件格式</w:t>
      </w:r>
    </w:p>
    <w:p w14:paraId="29B8F6DC">
      <w:pPr>
        <w:pStyle w:val="7"/>
        <w:spacing w:line="360" w:lineRule="auto"/>
        <w:rPr>
          <w:rFonts w:ascii="宋体" w:hAnsi="宋体" w:cs="宋体"/>
          <w:b/>
          <w:kern w:val="0"/>
          <w:sz w:val="24"/>
        </w:rPr>
      </w:pPr>
    </w:p>
    <w:p w14:paraId="698E3F70">
      <w:pPr>
        <w:adjustRightInd w:val="0"/>
        <w:snapToGrid w:val="0"/>
        <w:spacing w:line="360" w:lineRule="auto"/>
        <w:rPr>
          <w:rFonts w:ascii="宋体" w:hAnsi="宋体" w:cs="宋体"/>
          <w:sz w:val="24"/>
        </w:rPr>
      </w:pPr>
    </w:p>
    <w:p w14:paraId="63C792B6">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响应文件编制说明</w:t>
      </w:r>
    </w:p>
    <w:p w14:paraId="48DFFDF1">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395A7E62">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14:paraId="003B3D1D">
      <w:pPr>
        <w:spacing w:line="360" w:lineRule="auto"/>
      </w:pPr>
    </w:p>
    <w:p w14:paraId="5D561293">
      <w:pPr>
        <w:pStyle w:val="3"/>
        <w:spacing w:line="360" w:lineRule="auto"/>
      </w:pPr>
    </w:p>
    <w:p w14:paraId="22665782">
      <w:pPr>
        <w:spacing w:line="360" w:lineRule="auto"/>
      </w:pPr>
    </w:p>
    <w:p w14:paraId="07BF5B51">
      <w:pPr>
        <w:pStyle w:val="3"/>
        <w:spacing w:line="360" w:lineRule="auto"/>
      </w:pPr>
    </w:p>
    <w:p w14:paraId="1FF01330">
      <w:pPr>
        <w:spacing w:line="360" w:lineRule="auto"/>
      </w:pPr>
    </w:p>
    <w:p w14:paraId="6959D12C">
      <w:pPr>
        <w:pStyle w:val="4"/>
        <w:spacing w:line="360" w:lineRule="auto"/>
      </w:pPr>
    </w:p>
    <w:p w14:paraId="5CBA5F5B">
      <w:pPr>
        <w:spacing w:line="360" w:lineRule="auto"/>
      </w:pPr>
    </w:p>
    <w:p w14:paraId="7DF76E07">
      <w:pPr>
        <w:pStyle w:val="4"/>
        <w:spacing w:line="360" w:lineRule="auto"/>
      </w:pPr>
    </w:p>
    <w:p w14:paraId="4DC37582">
      <w:pPr>
        <w:spacing w:line="360" w:lineRule="auto"/>
      </w:pPr>
    </w:p>
    <w:p w14:paraId="4E3866D9">
      <w:pPr>
        <w:pStyle w:val="4"/>
        <w:spacing w:line="360" w:lineRule="auto"/>
      </w:pPr>
    </w:p>
    <w:p w14:paraId="40703F14">
      <w:pPr>
        <w:spacing w:line="360" w:lineRule="auto"/>
      </w:pPr>
    </w:p>
    <w:p w14:paraId="45A83549">
      <w:pPr>
        <w:rPr>
          <w:rFonts w:ascii="黑体" w:hAnsi="黑体" w:eastAsia="黑体"/>
          <w:sz w:val="96"/>
          <w:szCs w:val="96"/>
        </w:rPr>
      </w:pPr>
      <w:r>
        <w:rPr>
          <w:rFonts w:hint="eastAsia" w:ascii="黑体" w:hAnsi="黑体" w:eastAsia="黑体"/>
          <w:sz w:val="96"/>
          <w:szCs w:val="96"/>
        </w:rPr>
        <w:br w:type="page"/>
      </w:r>
    </w:p>
    <w:p w14:paraId="09BFAEDD">
      <w:pPr>
        <w:spacing w:line="360" w:lineRule="auto"/>
        <w:jc w:val="center"/>
        <w:rPr>
          <w:rFonts w:ascii="黑体" w:hAnsi="黑体" w:eastAsia="黑体"/>
          <w:sz w:val="96"/>
          <w:szCs w:val="96"/>
        </w:rPr>
      </w:pPr>
      <w:r>
        <w:rPr>
          <w:rFonts w:hint="eastAsia" w:ascii="黑体" w:hAnsi="黑体" w:eastAsia="黑体"/>
          <w:sz w:val="96"/>
          <w:szCs w:val="96"/>
        </w:rPr>
        <w:t>响应文件</w:t>
      </w:r>
    </w:p>
    <w:p w14:paraId="42FA6BFA">
      <w:pPr>
        <w:pStyle w:val="31"/>
        <w:spacing w:after="120" w:line="360" w:lineRule="auto"/>
        <w:outlineLvl w:val="9"/>
        <w:rPr>
          <w:rStyle w:val="32"/>
          <w:rFonts w:hAnsi="宋体" w:cs="宋体"/>
          <w:b/>
          <w:bCs/>
          <w:sz w:val="44"/>
          <w:szCs w:val="44"/>
        </w:rPr>
      </w:pPr>
    </w:p>
    <w:p w14:paraId="568ADCD4">
      <w:pPr>
        <w:pStyle w:val="31"/>
        <w:spacing w:after="120" w:line="360" w:lineRule="auto"/>
        <w:jc w:val="center"/>
        <w:outlineLvl w:val="9"/>
        <w:rPr>
          <w:rStyle w:val="32"/>
          <w:rFonts w:hAnsi="宋体" w:cs="宋体"/>
          <w:b/>
          <w:bCs/>
          <w:sz w:val="44"/>
          <w:szCs w:val="44"/>
        </w:rPr>
      </w:pPr>
      <w:r>
        <w:rPr>
          <w:rStyle w:val="32"/>
          <w:rFonts w:hint="eastAsia" w:hAnsi="宋体" w:cs="宋体"/>
          <w:b/>
          <w:bCs/>
          <w:sz w:val="44"/>
          <w:szCs w:val="44"/>
        </w:rPr>
        <w:t>（第一部分  资格及技术商务部分）</w:t>
      </w:r>
    </w:p>
    <w:p w14:paraId="66E86F66">
      <w:pPr>
        <w:spacing w:line="360" w:lineRule="auto"/>
        <w:ind w:firstLine="1920" w:firstLineChars="200"/>
        <w:jc w:val="left"/>
        <w:rPr>
          <w:sz w:val="96"/>
          <w:szCs w:val="96"/>
        </w:rPr>
      </w:pPr>
    </w:p>
    <w:p w14:paraId="5EBCF8A4">
      <w:pPr>
        <w:spacing w:line="360" w:lineRule="auto"/>
        <w:ind w:firstLine="1920" w:firstLineChars="200"/>
        <w:jc w:val="left"/>
        <w:rPr>
          <w:sz w:val="96"/>
          <w:szCs w:val="96"/>
        </w:rPr>
      </w:pPr>
    </w:p>
    <w:p w14:paraId="7E436E0B">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14:paraId="6EFCE517">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p>
    <w:p w14:paraId="30C50F04">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p>
    <w:p w14:paraId="10BD7C69">
      <w:pPr>
        <w:spacing w:line="360" w:lineRule="auto"/>
        <w:ind w:firstLine="738" w:firstLineChars="245"/>
        <w:rPr>
          <w:rFonts w:ascii="宋体" w:hAnsi="宋体" w:cs="宋体"/>
          <w:b/>
          <w:sz w:val="30"/>
          <w:u w:val="single"/>
        </w:rPr>
      </w:pPr>
      <w:r>
        <w:rPr>
          <w:rFonts w:hint="eastAsia" w:ascii="宋体" w:hAnsi="宋体" w:cs="宋体"/>
          <w:b/>
          <w:sz w:val="30"/>
        </w:rPr>
        <w:t>供应商名称 ：</w:t>
      </w:r>
    </w:p>
    <w:p w14:paraId="64230704">
      <w:pPr>
        <w:spacing w:line="360" w:lineRule="auto"/>
        <w:ind w:firstLine="148" w:firstLineChars="49"/>
        <w:rPr>
          <w:rFonts w:ascii="宋体" w:hAnsi="宋体" w:cs="宋体"/>
          <w:b/>
          <w:sz w:val="30"/>
        </w:rPr>
      </w:pPr>
      <w:r>
        <w:rPr>
          <w:rFonts w:hint="eastAsia" w:ascii="宋体" w:hAnsi="宋体" w:cs="宋体"/>
          <w:b/>
          <w:sz w:val="30"/>
        </w:rPr>
        <w:t xml:space="preserve">    地址：</w:t>
      </w:r>
    </w:p>
    <w:p w14:paraId="60877425">
      <w:pPr>
        <w:pStyle w:val="3"/>
        <w:spacing w:line="360" w:lineRule="auto"/>
      </w:pPr>
    </w:p>
    <w:p w14:paraId="65FA56F2">
      <w:pPr>
        <w:rPr>
          <w:rFonts w:hAnsi="宋体" w:cs="宋体"/>
          <w:b/>
          <w:sz w:val="36"/>
        </w:rPr>
      </w:pPr>
      <w:r>
        <w:rPr>
          <w:rFonts w:hint="eastAsia" w:hAnsi="宋体" w:cs="宋体"/>
          <w:b/>
          <w:sz w:val="36"/>
        </w:rPr>
        <w:br w:type="page"/>
      </w:r>
    </w:p>
    <w:p w14:paraId="127AACC0">
      <w:pPr>
        <w:pStyle w:val="31"/>
        <w:spacing w:after="120" w:line="360" w:lineRule="auto"/>
        <w:jc w:val="center"/>
        <w:outlineLvl w:val="9"/>
        <w:rPr>
          <w:rFonts w:hAnsi="宋体" w:cs="宋体"/>
          <w:b/>
          <w:sz w:val="36"/>
        </w:rPr>
      </w:pPr>
      <w:r>
        <w:rPr>
          <w:rFonts w:hint="eastAsia" w:hAnsi="宋体" w:cs="宋体"/>
          <w:b/>
          <w:sz w:val="36"/>
        </w:rPr>
        <w:t>目  录</w:t>
      </w:r>
    </w:p>
    <w:p w14:paraId="16B4E7E8">
      <w:pPr>
        <w:pStyle w:val="31"/>
        <w:spacing w:after="120" w:line="360" w:lineRule="auto"/>
        <w:outlineLvl w:val="9"/>
        <w:rPr>
          <w:rFonts w:hAnsi="宋体" w:cs="宋体"/>
          <w:b/>
          <w:sz w:val="36"/>
        </w:rPr>
      </w:pPr>
    </w:p>
    <w:p w14:paraId="2B225527">
      <w:pPr>
        <w:pStyle w:val="31"/>
        <w:spacing w:line="360" w:lineRule="auto"/>
        <w:rPr>
          <w:rFonts w:hAnsi="宋体" w:cs="宋体"/>
          <w:bCs/>
          <w:sz w:val="24"/>
        </w:rPr>
      </w:pPr>
      <w:r>
        <w:rPr>
          <w:rFonts w:hint="eastAsia" w:hAnsi="宋体" w:cs="宋体"/>
          <w:bCs/>
          <w:sz w:val="24"/>
        </w:rPr>
        <w:t>1、网上竞价承诺书</w:t>
      </w:r>
    </w:p>
    <w:p w14:paraId="03E980F8">
      <w:pPr>
        <w:pStyle w:val="31"/>
        <w:spacing w:line="36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14:paraId="71954A18">
      <w:pPr>
        <w:pStyle w:val="31"/>
        <w:spacing w:line="360" w:lineRule="auto"/>
        <w:rPr>
          <w:rFonts w:hAnsi="宋体"/>
          <w:sz w:val="24"/>
        </w:rPr>
      </w:pPr>
      <w:r>
        <w:rPr>
          <w:rFonts w:hint="eastAsia" w:hAnsi="宋体" w:cs="宋体"/>
          <w:bCs/>
          <w:sz w:val="24"/>
        </w:rPr>
        <w:t>3、</w:t>
      </w:r>
      <w:r>
        <w:rPr>
          <w:rFonts w:hint="eastAsia" w:hAnsi="宋体"/>
          <w:sz w:val="24"/>
        </w:rPr>
        <w:t>单位授权书</w:t>
      </w:r>
    </w:p>
    <w:p w14:paraId="76B14B7A">
      <w:pPr>
        <w:pStyle w:val="31"/>
        <w:spacing w:line="360" w:lineRule="auto"/>
        <w:rPr>
          <w:rFonts w:hAnsi="宋体"/>
          <w:sz w:val="24"/>
        </w:rPr>
      </w:pPr>
      <w:r>
        <w:rPr>
          <w:rFonts w:hint="eastAsia" w:hAnsi="宋体"/>
          <w:sz w:val="24"/>
        </w:rPr>
        <w:t>4、网上竞价文件要求的其他资格和技术商务材料</w:t>
      </w:r>
    </w:p>
    <w:p w14:paraId="323BF1D4">
      <w:pPr>
        <w:pStyle w:val="31"/>
        <w:spacing w:line="360" w:lineRule="auto"/>
        <w:outlineLvl w:val="9"/>
        <w:rPr>
          <w:rFonts w:hAnsi="宋体" w:cs="宋体"/>
          <w:bCs/>
          <w:sz w:val="24"/>
        </w:rPr>
      </w:pPr>
    </w:p>
    <w:p w14:paraId="65D76128">
      <w:pPr>
        <w:widowControl/>
        <w:spacing w:line="360" w:lineRule="auto"/>
        <w:jc w:val="center"/>
        <w:rPr>
          <w:rFonts w:ascii="宋体" w:hAnsi="宋体" w:cs="宋体"/>
          <w:b/>
          <w:kern w:val="0"/>
          <w:sz w:val="72"/>
          <w:szCs w:val="72"/>
          <w:shd w:val="clear" w:color="auto" w:fill="FFFFFF"/>
        </w:rPr>
      </w:pPr>
    </w:p>
    <w:p w14:paraId="79EE72CA">
      <w:pPr>
        <w:widowControl/>
        <w:spacing w:line="360" w:lineRule="auto"/>
        <w:jc w:val="center"/>
        <w:rPr>
          <w:rFonts w:ascii="宋体" w:hAnsi="宋体" w:cs="宋体"/>
          <w:b/>
          <w:kern w:val="0"/>
          <w:sz w:val="72"/>
          <w:szCs w:val="72"/>
          <w:shd w:val="clear" w:color="auto" w:fill="FFFFFF"/>
        </w:rPr>
      </w:pPr>
    </w:p>
    <w:p w14:paraId="774384F5">
      <w:pPr>
        <w:widowControl/>
        <w:spacing w:line="360" w:lineRule="auto"/>
        <w:jc w:val="center"/>
        <w:rPr>
          <w:rFonts w:ascii="宋体" w:hAnsi="宋体" w:cs="宋体"/>
          <w:b/>
          <w:kern w:val="0"/>
          <w:sz w:val="72"/>
          <w:szCs w:val="72"/>
          <w:shd w:val="clear" w:color="auto" w:fill="FFFFFF"/>
        </w:rPr>
        <w:sectPr>
          <w:footerReference r:id="rId3" w:type="default"/>
          <w:pgSz w:w="11906" w:h="16838"/>
          <w:pgMar w:top="1417" w:right="1417" w:bottom="1417" w:left="1417" w:header="851" w:footer="646" w:gutter="0"/>
          <w:cols w:space="720" w:num="1"/>
          <w:docGrid w:linePitch="312" w:charSpace="0"/>
        </w:sectPr>
      </w:pPr>
    </w:p>
    <w:p w14:paraId="6171A174">
      <w:pPr>
        <w:widowControl/>
        <w:spacing w:line="360" w:lineRule="auto"/>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14:paraId="686F8ACA">
      <w:pPr>
        <w:widowControl/>
        <w:spacing w:line="360" w:lineRule="auto"/>
        <w:rPr>
          <w:rFonts w:ascii="宋体" w:hAnsi="宋体" w:cs="宋体"/>
          <w:b/>
          <w:kern w:val="0"/>
          <w:sz w:val="28"/>
          <w:szCs w:val="28"/>
          <w:shd w:val="clear" w:color="auto" w:fill="FFFFFF"/>
        </w:rPr>
      </w:pPr>
    </w:p>
    <w:p w14:paraId="1493D886">
      <w:pPr>
        <w:widowControl/>
        <w:spacing w:line="360" w:lineRule="auto"/>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14:paraId="14CE9BF7">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14:paraId="042DE25A">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697A3F11">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14:paraId="7688D4FC">
      <w:pPr>
        <w:widowControl/>
        <w:spacing w:line="360" w:lineRule="auto"/>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14:paraId="0F5616B9">
      <w:pPr>
        <w:spacing w:line="360" w:lineRule="auto"/>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14:paraId="1B63E3D8">
      <w:pPr>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14:paraId="65C64136">
      <w:pPr>
        <w:spacing w:line="360" w:lineRule="auto"/>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14:paraId="0EC81BB6">
      <w:pPr>
        <w:spacing w:line="360" w:lineRule="auto"/>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14:paraId="4F573FB9">
      <w:pPr>
        <w:spacing w:line="360" w:lineRule="auto"/>
        <w:ind w:firstLine="480" w:firstLineChars="200"/>
        <w:jc w:val="left"/>
        <w:rPr>
          <w:rFonts w:ascii="宋体" w:hAnsi="宋体" w:cs="宋体"/>
          <w:sz w:val="24"/>
        </w:rPr>
      </w:pPr>
      <w:r>
        <w:rPr>
          <w:rFonts w:hint="eastAsia" w:ascii="宋体" w:hAnsi="宋体"/>
          <w:sz w:val="24"/>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14:paraId="7CFD4969">
      <w:pPr>
        <w:spacing w:line="360" w:lineRule="auto"/>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14:paraId="2C0E3D3E">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14:paraId="56AB7B56">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14:paraId="76E3F66A">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14:paraId="5345572D">
      <w:pPr>
        <w:widowControl/>
        <w:spacing w:line="360" w:lineRule="auto"/>
        <w:jc w:val="left"/>
        <w:rPr>
          <w:rFonts w:ascii="宋体" w:hAnsi="宋体" w:cs="宋体"/>
          <w:kern w:val="0"/>
          <w:sz w:val="24"/>
          <w:shd w:val="clear" w:color="auto" w:fill="FFFFFF"/>
        </w:rPr>
      </w:pPr>
    </w:p>
    <w:p w14:paraId="3A0EE4E6">
      <w:pPr>
        <w:widowControl/>
        <w:spacing w:line="360" w:lineRule="auto"/>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       </w:t>
      </w:r>
      <w:r>
        <w:rPr>
          <w:rStyle w:val="34"/>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14:paraId="23EB05DF">
      <w:pPr>
        <w:widowControl/>
        <w:spacing w:line="360" w:lineRule="auto"/>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14:paraId="0FF05F03">
      <w:pPr>
        <w:widowControl/>
        <w:spacing w:line="360" w:lineRule="auto"/>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34"/>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34"/>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14:paraId="741B4A87">
      <w:pPr>
        <w:spacing w:line="360" w:lineRule="auto"/>
        <w:rPr>
          <w:rFonts w:ascii="宋体" w:hAnsi="宋体" w:cs="宋体"/>
          <w:sz w:val="24"/>
        </w:rPr>
        <w:sectPr>
          <w:pgSz w:w="11906" w:h="16838"/>
          <w:pgMar w:top="1247" w:right="924" w:bottom="1089" w:left="1259" w:header="851" w:footer="646" w:gutter="0"/>
          <w:cols w:space="720" w:num="1"/>
          <w:docGrid w:linePitch="312" w:charSpace="0"/>
        </w:sectPr>
      </w:pPr>
    </w:p>
    <w:p w14:paraId="7427B680">
      <w:pPr>
        <w:pStyle w:val="31"/>
        <w:spacing w:line="360" w:lineRule="auto"/>
        <w:jc w:val="center"/>
        <w:outlineLvl w:val="9"/>
        <w:rPr>
          <w:rFonts w:hAnsi="宋体" w:cs="宋体"/>
          <w:b/>
          <w:szCs w:val="28"/>
        </w:rPr>
      </w:pPr>
      <w:r>
        <w:rPr>
          <w:rFonts w:hint="eastAsia" w:hAnsi="宋体" w:cs="宋体"/>
          <w:b/>
          <w:szCs w:val="28"/>
        </w:rPr>
        <w:t>2、有效营业执照复印件等证明文件</w:t>
      </w:r>
    </w:p>
    <w:p w14:paraId="452AAC5C">
      <w:pPr>
        <w:pStyle w:val="31"/>
        <w:spacing w:line="360" w:lineRule="auto"/>
        <w:jc w:val="center"/>
        <w:outlineLvl w:val="9"/>
        <w:rPr>
          <w:rFonts w:hAnsi="宋体" w:cs="宋体"/>
          <w:b/>
          <w:szCs w:val="28"/>
        </w:rPr>
      </w:pPr>
    </w:p>
    <w:p w14:paraId="36FE113A">
      <w:pPr>
        <w:spacing w:line="360" w:lineRule="auto"/>
      </w:pPr>
    </w:p>
    <w:p w14:paraId="758DFC5A">
      <w:pPr>
        <w:spacing w:line="360" w:lineRule="auto"/>
      </w:pPr>
    </w:p>
    <w:p w14:paraId="7B1E8C25">
      <w:pPr>
        <w:spacing w:line="360" w:lineRule="auto"/>
      </w:pPr>
    </w:p>
    <w:p w14:paraId="5A681937">
      <w:pPr>
        <w:tabs>
          <w:tab w:val="center" w:pos="4861"/>
        </w:tabs>
        <w:spacing w:line="360" w:lineRule="auto"/>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14:paraId="2630CD4C">
      <w:pPr>
        <w:pStyle w:val="31"/>
        <w:spacing w:line="360" w:lineRule="auto"/>
        <w:jc w:val="center"/>
        <w:outlineLvl w:val="9"/>
        <w:rPr>
          <w:rFonts w:hAnsi="宋体" w:cs="宋体"/>
          <w:b/>
          <w:szCs w:val="28"/>
        </w:rPr>
      </w:pPr>
      <w:r>
        <w:rPr>
          <w:rFonts w:hint="eastAsia" w:hAnsi="宋体" w:cs="宋体"/>
          <w:b/>
          <w:szCs w:val="28"/>
        </w:rPr>
        <w:t>3、单位授权书</w:t>
      </w:r>
    </w:p>
    <w:p w14:paraId="003BEEDD">
      <w:pPr>
        <w:pStyle w:val="16"/>
        <w:spacing w:before="0" w:beforeAutospacing="0" w:after="0" w:afterAutospacing="0" w:line="360" w:lineRule="auto"/>
      </w:pPr>
      <w:r>
        <w:rPr>
          <w:rFonts w:hint="eastAsia"/>
        </w:rPr>
        <w:t>致：</w:t>
      </w:r>
      <w:r>
        <w:rPr>
          <w:rFonts w:hint="eastAsia"/>
          <w:u w:val="single"/>
        </w:rPr>
        <w:t>（采购人或采购代理机构）</w:t>
      </w:r>
    </w:p>
    <w:p w14:paraId="2E9CA39A">
      <w:pPr>
        <w:pStyle w:val="16"/>
        <w:spacing w:before="0" w:beforeAutospacing="0" w:after="0" w:afterAutospacing="0" w:line="360" w:lineRule="auto"/>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770736CF">
      <w:pPr>
        <w:pStyle w:val="16"/>
        <w:spacing w:before="0" w:beforeAutospacing="0" w:after="0" w:afterAutospacing="0" w:line="360" w:lineRule="auto"/>
        <w:ind w:firstLine="336"/>
      </w:pPr>
      <w:r>
        <w:rPr>
          <w:rFonts w:hint="eastAsia"/>
        </w:rPr>
        <w:t>供应商代表无转委权。特此授权。</w:t>
      </w:r>
    </w:p>
    <w:p w14:paraId="41A9F24A">
      <w:pPr>
        <w:pStyle w:val="16"/>
        <w:spacing w:before="0" w:beforeAutospacing="0" w:after="0" w:afterAutospacing="0" w:line="360" w:lineRule="auto"/>
        <w:jc w:val="center"/>
        <w:outlineLvl w:val="0"/>
      </w:pPr>
      <w:r>
        <w:rPr>
          <w:rFonts w:hint="eastAsia"/>
        </w:rPr>
        <w:t>（以下无正文）</w:t>
      </w:r>
    </w:p>
    <w:p w14:paraId="28E83979">
      <w:pPr>
        <w:pStyle w:val="16"/>
        <w:spacing w:before="0" w:beforeAutospacing="0" w:after="0" w:afterAutospacing="0" w:line="360" w:lineRule="auto"/>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6E20F929">
      <w:pPr>
        <w:pStyle w:val="16"/>
        <w:spacing w:before="0" w:beforeAutospacing="0" w:after="0" w:afterAutospacing="0" w:line="360" w:lineRule="auto"/>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5FBDD7BB">
      <w:pPr>
        <w:pStyle w:val="16"/>
        <w:spacing w:before="0" w:beforeAutospacing="0" w:after="0" w:afterAutospacing="0" w:line="360" w:lineRule="auto"/>
      </w:pPr>
      <w:r>
        <w:rPr>
          <w:rFonts w:hint="eastAsia"/>
        </w:rPr>
        <w:t> </w:t>
      </w:r>
    </w:p>
    <w:p w14:paraId="7615BCFB">
      <w:pPr>
        <w:pStyle w:val="16"/>
        <w:spacing w:before="0" w:beforeAutospacing="0" w:after="0" w:afterAutospacing="0" w:line="360" w:lineRule="auto"/>
      </w:pPr>
      <w:r>
        <w:rPr>
          <w:rFonts w:hint="eastAsia"/>
        </w:rPr>
        <w:t>授权方</w:t>
      </w:r>
    </w:p>
    <w:p w14:paraId="2C09B547">
      <w:pPr>
        <w:pStyle w:val="16"/>
        <w:spacing w:before="0" w:beforeAutospacing="0" w:after="0" w:afterAutospacing="0" w:line="360" w:lineRule="auto"/>
      </w:pPr>
      <w:r>
        <w:rPr>
          <w:rFonts w:hint="eastAsia"/>
        </w:rPr>
        <w:t>供应商：</w:t>
      </w:r>
      <w:r>
        <w:rPr>
          <w:rFonts w:hint="eastAsia"/>
          <w:u w:val="single"/>
        </w:rPr>
        <w:t>（全称并加盖单位公章）</w:t>
      </w:r>
    </w:p>
    <w:p w14:paraId="00B09D77">
      <w:pPr>
        <w:pStyle w:val="16"/>
        <w:spacing w:before="0" w:beforeAutospacing="0" w:after="0" w:afterAutospacing="0" w:line="360" w:lineRule="auto"/>
      </w:pPr>
      <w:r>
        <w:rPr>
          <w:rFonts w:hint="eastAsia"/>
        </w:rPr>
        <w:t>单位负责人签字或盖章：</w:t>
      </w:r>
      <w:r>
        <w:rPr>
          <w:rFonts w:hint="eastAsia"/>
          <w:u w:val="single"/>
        </w:rPr>
        <w:t>                   </w:t>
      </w:r>
    </w:p>
    <w:p w14:paraId="306B3C7E">
      <w:pPr>
        <w:pStyle w:val="16"/>
        <w:spacing w:before="0" w:beforeAutospacing="0" w:after="0" w:afterAutospacing="0" w:line="360" w:lineRule="auto"/>
      </w:pPr>
      <w:r>
        <w:rPr>
          <w:rFonts w:hint="eastAsia"/>
        </w:rPr>
        <w:t> </w:t>
      </w:r>
    </w:p>
    <w:p w14:paraId="5DFCEF1C">
      <w:pPr>
        <w:pStyle w:val="16"/>
        <w:spacing w:before="0" w:beforeAutospacing="0" w:after="0" w:afterAutospacing="0" w:line="360" w:lineRule="auto"/>
      </w:pPr>
      <w:r>
        <w:rPr>
          <w:rFonts w:hint="eastAsia"/>
        </w:rPr>
        <w:t>接受授权方</w:t>
      </w:r>
    </w:p>
    <w:p w14:paraId="28054812">
      <w:pPr>
        <w:pStyle w:val="16"/>
        <w:spacing w:before="0" w:beforeAutospacing="0" w:after="0" w:afterAutospacing="0" w:line="360" w:lineRule="auto"/>
      </w:pPr>
      <w:r>
        <w:rPr>
          <w:rFonts w:hint="eastAsia"/>
        </w:rPr>
        <w:t>供应商代表签字：</w:t>
      </w:r>
      <w:r>
        <w:rPr>
          <w:rFonts w:hint="eastAsia"/>
          <w:u w:val="single"/>
        </w:rPr>
        <w:t>                   </w:t>
      </w:r>
    </w:p>
    <w:p w14:paraId="68A3D94B">
      <w:pPr>
        <w:pStyle w:val="16"/>
        <w:spacing w:before="0" w:beforeAutospacing="0" w:after="0" w:afterAutospacing="0" w:line="360" w:lineRule="auto"/>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70819B54">
      <w:pPr>
        <w:pStyle w:val="16"/>
        <w:spacing w:before="0" w:beforeAutospacing="0" w:after="0" w:afterAutospacing="0" w:line="360" w:lineRule="auto"/>
      </w:pPr>
      <w:r>
        <w:rPr>
          <w:rFonts w:hint="eastAsia"/>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999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14100FFC">
            <w:pPr>
              <w:pStyle w:val="16"/>
              <w:spacing w:before="0" w:beforeAutospacing="0" w:after="0" w:afterAutospacing="0" w:line="360" w:lineRule="auto"/>
              <w:jc w:val="center"/>
            </w:pPr>
            <w:r>
              <w:rPr>
                <w:rStyle w:val="23"/>
                <w:rFonts w:hint="eastAsia"/>
              </w:rPr>
              <w:t> </w:t>
            </w:r>
          </w:p>
          <w:p w14:paraId="675F196B">
            <w:pPr>
              <w:pStyle w:val="16"/>
              <w:spacing w:before="0" w:beforeAutospacing="0" w:after="0" w:afterAutospacing="0" w:line="360" w:lineRule="auto"/>
              <w:jc w:val="center"/>
            </w:pPr>
            <w:r>
              <w:rPr>
                <w:rStyle w:val="23"/>
                <w:rFonts w:hint="eastAsia"/>
              </w:rPr>
              <w:t>要求：真实有效且内容完整、清晰、整洁。</w:t>
            </w:r>
          </w:p>
          <w:p w14:paraId="3B4AB71C">
            <w:pPr>
              <w:pStyle w:val="16"/>
              <w:spacing w:before="0" w:beforeAutospacing="0" w:after="0" w:afterAutospacing="0" w:line="360" w:lineRule="auto"/>
              <w:jc w:val="center"/>
            </w:pPr>
            <w:r>
              <w:rPr>
                <w:rStyle w:val="23"/>
                <w:rFonts w:hint="eastAsia"/>
              </w:rPr>
              <w:t> </w:t>
            </w:r>
          </w:p>
        </w:tc>
      </w:tr>
    </w:tbl>
    <w:p w14:paraId="09A3CF62">
      <w:pPr>
        <w:spacing w:line="360" w:lineRule="auto"/>
        <w:rPr>
          <w:rFonts w:ascii="宋体" w:hAnsi="宋体" w:cs="宋体"/>
          <w:bCs/>
          <w:kern w:val="0"/>
          <w:sz w:val="24"/>
        </w:rPr>
      </w:pPr>
      <w:r>
        <w:rPr>
          <w:rFonts w:hint="eastAsia" w:ascii="宋体" w:hAnsi="宋体" w:cs="宋体"/>
          <w:sz w:val="24"/>
        </w:rPr>
        <w:t>注：1、法定代表人（单位负责人）身份证复印件、被授权人身份证复印件须</w:t>
      </w:r>
      <w:r>
        <w:rPr>
          <w:rFonts w:hint="eastAsia" w:ascii="宋体" w:hAnsi="宋体" w:cs="宋体"/>
          <w:bCs/>
          <w:kern w:val="0"/>
          <w:sz w:val="24"/>
        </w:rPr>
        <w:t>加盖单位公章。</w:t>
      </w:r>
    </w:p>
    <w:p w14:paraId="46C05AB2">
      <w:pPr>
        <w:spacing w:line="360" w:lineRule="auto"/>
        <w:ind w:firstLine="420"/>
        <w:rPr>
          <w:rFonts w:ascii="宋体" w:hAnsi="宋体" w:cs="宋体"/>
          <w:bCs/>
          <w:kern w:val="0"/>
          <w:sz w:val="24"/>
        </w:rPr>
      </w:pPr>
      <w:r>
        <w:rPr>
          <w:rFonts w:hint="eastAsia" w:ascii="宋体" w:hAnsi="宋体" w:cs="宋体"/>
          <w:bCs/>
          <w:kern w:val="0"/>
          <w:sz w:val="24"/>
        </w:rPr>
        <w:t>2、</w:t>
      </w:r>
      <w:r>
        <w:rPr>
          <w:rFonts w:ascii="宋体" w:hAnsi="宋体" w:cs="宋体"/>
          <w:bCs/>
          <w:kern w:val="0"/>
          <w:sz w:val="24"/>
        </w:rPr>
        <w:t>企业、事业单位和社会团体法人的“单位负责人”指法定代表人，即与实际提交的“营业执照等证明文件”载明的一致。以非法人身份参加</w:t>
      </w:r>
      <w:r>
        <w:rPr>
          <w:rFonts w:hint="eastAsia" w:ascii="宋体" w:hAnsi="宋体" w:cs="宋体"/>
          <w:bCs/>
          <w:kern w:val="0"/>
          <w:sz w:val="24"/>
        </w:rPr>
        <w:t>报价</w:t>
      </w:r>
      <w:r>
        <w:rPr>
          <w:rFonts w:ascii="宋体" w:hAnsi="宋体" w:cs="宋体"/>
          <w:bCs/>
          <w:kern w:val="0"/>
          <w:sz w:val="24"/>
        </w:rPr>
        <w:t>的，“单位负责人”指代表单位行使职权的主要负责人，即与实际提交的“营业执照等证明文件”载明的一致。</w:t>
      </w:r>
      <w:r>
        <w:rPr>
          <w:rFonts w:hint="eastAsia" w:ascii="宋体" w:hAnsi="宋体" w:cs="宋体"/>
          <w:bCs/>
          <w:kern w:val="0"/>
          <w:sz w:val="24"/>
        </w:rPr>
        <w:t>供应商</w:t>
      </w:r>
      <w:r>
        <w:rPr>
          <w:rFonts w:ascii="宋体" w:hAnsi="宋体" w:cs="宋体"/>
          <w:bCs/>
          <w:kern w:val="0"/>
          <w:sz w:val="24"/>
        </w:rPr>
        <w:t>（自然人除外）：若</w:t>
      </w:r>
      <w:r>
        <w:rPr>
          <w:rFonts w:hint="eastAsia" w:ascii="宋体" w:hAnsi="宋体" w:cs="宋体"/>
          <w:bCs/>
          <w:kern w:val="0"/>
          <w:sz w:val="24"/>
        </w:rPr>
        <w:t>供应商代表</w:t>
      </w:r>
      <w:r>
        <w:rPr>
          <w:rFonts w:ascii="宋体" w:hAnsi="宋体" w:cs="宋体"/>
          <w:bCs/>
          <w:kern w:val="0"/>
          <w:sz w:val="24"/>
        </w:rPr>
        <w:t>为单位负责人授权的委托代理人，应提供本授权书；若</w:t>
      </w:r>
      <w:r>
        <w:rPr>
          <w:rFonts w:hint="eastAsia" w:ascii="宋体" w:hAnsi="宋体" w:cs="宋体"/>
          <w:bCs/>
          <w:kern w:val="0"/>
          <w:sz w:val="24"/>
        </w:rPr>
        <w:t>供应商代表</w:t>
      </w:r>
      <w:r>
        <w:rPr>
          <w:rFonts w:ascii="宋体" w:hAnsi="宋体" w:cs="宋体"/>
          <w:bCs/>
          <w:kern w:val="0"/>
          <w:sz w:val="24"/>
        </w:rPr>
        <w:t>为单位负责人，应在此项下提交其身份证正反面复印件，可不提供本授权书。</w:t>
      </w:r>
    </w:p>
    <w:p w14:paraId="63365DCF">
      <w:pPr>
        <w:spacing w:line="360" w:lineRule="auto"/>
        <w:jc w:val="center"/>
        <w:outlineLvl w:val="2"/>
        <w:rPr>
          <w:rFonts w:ascii="宋体" w:hAnsi="宋体"/>
          <w:b/>
          <w:sz w:val="32"/>
          <w:szCs w:val="22"/>
        </w:rPr>
      </w:pPr>
      <w:r>
        <w:rPr>
          <w:rFonts w:hint="eastAsia" w:ascii="宋体" w:hAnsi="宋体"/>
          <w:b/>
          <w:sz w:val="32"/>
          <w:szCs w:val="22"/>
        </w:rPr>
        <w:t>4.特定资格要求（若有）</w:t>
      </w:r>
    </w:p>
    <w:p w14:paraId="424212A3">
      <w:pPr>
        <w:spacing w:line="360" w:lineRule="auto"/>
        <w:jc w:val="center"/>
        <w:outlineLvl w:val="2"/>
        <w:rPr>
          <w:rFonts w:ascii="宋体" w:hAnsi="宋体"/>
          <w:b/>
          <w:sz w:val="32"/>
          <w:szCs w:val="22"/>
        </w:rPr>
      </w:pPr>
    </w:p>
    <w:p w14:paraId="659A051D">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14:paraId="009B33AD">
      <w:pPr>
        <w:spacing w:line="360" w:lineRule="auto"/>
        <w:jc w:val="center"/>
        <w:outlineLvl w:val="2"/>
        <w:rPr>
          <w:rFonts w:ascii="宋体" w:hAnsi="宋体"/>
          <w:b/>
          <w:sz w:val="32"/>
          <w:szCs w:val="22"/>
        </w:rPr>
      </w:pPr>
    </w:p>
    <w:p w14:paraId="5E18F898">
      <w:pPr>
        <w:spacing w:line="360" w:lineRule="auto"/>
        <w:jc w:val="center"/>
        <w:outlineLvl w:val="2"/>
        <w:rPr>
          <w:rFonts w:ascii="宋体" w:hAnsi="宋体"/>
          <w:b/>
          <w:sz w:val="32"/>
          <w:szCs w:val="22"/>
        </w:rPr>
      </w:pPr>
    </w:p>
    <w:p w14:paraId="506A6185">
      <w:pPr>
        <w:spacing w:line="360" w:lineRule="auto"/>
        <w:jc w:val="center"/>
        <w:outlineLvl w:val="2"/>
        <w:rPr>
          <w:rFonts w:ascii="宋体" w:hAnsi="宋体"/>
          <w:b/>
          <w:sz w:val="32"/>
          <w:szCs w:val="22"/>
        </w:rPr>
      </w:pPr>
    </w:p>
    <w:p w14:paraId="7F262C73">
      <w:pPr>
        <w:spacing w:line="360" w:lineRule="auto"/>
        <w:jc w:val="center"/>
        <w:outlineLvl w:val="2"/>
        <w:rPr>
          <w:rFonts w:ascii="宋体" w:hAnsi="宋体"/>
          <w:b/>
          <w:sz w:val="32"/>
          <w:szCs w:val="22"/>
        </w:rPr>
      </w:pPr>
    </w:p>
    <w:p w14:paraId="655689CB">
      <w:pPr>
        <w:spacing w:line="360" w:lineRule="auto"/>
        <w:jc w:val="center"/>
        <w:outlineLvl w:val="2"/>
        <w:rPr>
          <w:rFonts w:ascii="宋体" w:hAnsi="宋体"/>
          <w:b/>
          <w:sz w:val="32"/>
          <w:szCs w:val="22"/>
        </w:rPr>
      </w:pPr>
    </w:p>
    <w:p w14:paraId="77D0EA36">
      <w:pPr>
        <w:spacing w:line="360" w:lineRule="auto"/>
        <w:jc w:val="center"/>
        <w:outlineLvl w:val="2"/>
        <w:rPr>
          <w:rFonts w:ascii="宋体" w:hAnsi="宋体"/>
          <w:b/>
          <w:sz w:val="32"/>
          <w:szCs w:val="22"/>
        </w:rPr>
      </w:pPr>
    </w:p>
    <w:p w14:paraId="18E5D638">
      <w:pPr>
        <w:spacing w:line="360" w:lineRule="auto"/>
        <w:jc w:val="center"/>
        <w:outlineLvl w:val="2"/>
        <w:rPr>
          <w:rFonts w:ascii="宋体" w:hAnsi="宋体"/>
          <w:b/>
          <w:sz w:val="32"/>
          <w:szCs w:val="22"/>
        </w:rPr>
      </w:pPr>
    </w:p>
    <w:p w14:paraId="30751C98">
      <w:pPr>
        <w:spacing w:line="360" w:lineRule="auto"/>
        <w:jc w:val="center"/>
        <w:outlineLvl w:val="2"/>
        <w:rPr>
          <w:rFonts w:ascii="宋体" w:hAnsi="宋体"/>
          <w:b/>
          <w:sz w:val="32"/>
          <w:szCs w:val="22"/>
        </w:rPr>
      </w:pPr>
    </w:p>
    <w:p w14:paraId="7FB8D13F">
      <w:pPr>
        <w:spacing w:line="360" w:lineRule="auto"/>
        <w:jc w:val="center"/>
        <w:outlineLvl w:val="2"/>
        <w:rPr>
          <w:rFonts w:ascii="宋体" w:hAnsi="宋体"/>
          <w:b/>
          <w:sz w:val="32"/>
          <w:szCs w:val="22"/>
        </w:rPr>
      </w:pPr>
    </w:p>
    <w:p w14:paraId="52FDF580">
      <w:pPr>
        <w:spacing w:line="360" w:lineRule="auto"/>
        <w:jc w:val="center"/>
        <w:outlineLvl w:val="2"/>
        <w:rPr>
          <w:rFonts w:ascii="宋体" w:hAnsi="宋体"/>
          <w:b/>
          <w:sz w:val="32"/>
          <w:szCs w:val="22"/>
        </w:rPr>
      </w:pPr>
    </w:p>
    <w:p w14:paraId="3596BDC4">
      <w:pPr>
        <w:spacing w:line="360" w:lineRule="auto"/>
        <w:jc w:val="center"/>
        <w:outlineLvl w:val="2"/>
        <w:rPr>
          <w:rFonts w:ascii="宋体" w:hAnsi="宋体"/>
          <w:b/>
          <w:sz w:val="32"/>
          <w:szCs w:val="22"/>
        </w:rPr>
      </w:pPr>
    </w:p>
    <w:p w14:paraId="5F0BAED5">
      <w:pPr>
        <w:spacing w:line="360" w:lineRule="auto"/>
        <w:jc w:val="center"/>
        <w:outlineLvl w:val="2"/>
        <w:rPr>
          <w:rFonts w:ascii="宋体" w:hAnsi="宋体"/>
          <w:b/>
          <w:sz w:val="32"/>
          <w:szCs w:val="22"/>
        </w:rPr>
      </w:pPr>
    </w:p>
    <w:p w14:paraId="579EB2ED">
      <w:pPr>
        <w:spacing w:line="360" w:lineRule="auto"/>
        <w:outlineLvl w:val="2"/>
        <w:rPr>
          <w:rFonts w:ascii="宋体" w:hAnsi="宋体"/>
          <w:b/>
          <w:sz w:val="32"/>
          <w:szCs w:val="22"/>
        </w:rPr>
      </w:pPr>
    </w:p>
    <w:p w14:paraId="7BC9A8CB">
      <w:pPr>
        <w:pStyle w:val="4"/>
        <w:spacing w:line="360" w:lineRule="auto"/>
        <w:rPr>
          <w:rFonts w:ascii="Times New Roman" w:hAnsi="Times New Roman"/>
        </w:rPr>
      </w:pPr>
    </w:p>
    <w:p w14:paraId="60DF3750">
      <w:pPr>
        <w:spacing w:line="360" w:lineRule="auto"/>
        <w:rPr>
          <w:rFonts w:ascii="Times New Roman" w:hAnsi="Times New Roman"/>
          <w:b/>
          <w:sz w:val="32"/>
        </w:rPr>
      </w:pPr>
    </w:p>
    <w:p w14:paraId="04DE4251">
      <w:pPr>
        <w:pStyle w:val="4"/>
        <w:spacing w:line="360" w:lineRule="auto"/>
        <w:rPr>
          <w:rFonts w:ascii="Times New Roman" w:hAnsi="Times New Roman"/>
        </w:rPr>
      </w:pPr>
    </w:p>
    <w:p w14:paraId="37C58923">
      <w:pPr>
        <w:spacing w:line="360" w:lineRule="auto"/>
        <w:rPr>
          <w:rFonts w:ascii="Times New Roman" w:hAnsi="Times New Roman"/>
          <w:b/>
          <w:sz w:val="32"/>
        </w:rPr>
      </w:pPr>
    </w:p>
    <w:p w14:paraId="511B079A">
      <w:pPr>
        <w:jc w:val="left"/>
        <w:rPr>
          <w:rFonts w:ascii="宋体" w:hAnsi="宋体"/>
          <w:b/>
          <w:sz w:val="28"/>
          <w:szCs w:val="28"/>
        </w:rPr>
      </w:pPr>
      <w:r>
        <w:rPr>
          <w:rFonts w:hint="eastAsia" w:ascii="宋体" w:hAnsi="宋体"/>
          <w:b/>
          <w:sz w:val="28"/>
          <w:szCs w:val="28"/>
        </w:rPr>
        <w:br w:type="page"/>
      </w:r>
    </w:p>
    <w:p w14:paraId="62A663E7">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14:paraId="234EC120">
      <w:pPr>
        <w:pStyle w:val="35"/>
        <w:spacing w:line="360" w:lineRule="auto"/>
        <w:jc w:val="center"/>
        <w:outlineLvl w:val="2"/>
        <w:rPr>
          <w:rFonts w:hint="default" w:ascii="宋体" w:hAnsi="宋体" w:cs="宋体"/>
          <w:sz w:val="24"/>
          <w:szCs w:val="24"/>
        </w:rPr>
      </w:pPr>
      <w:r>
        <w:rPr>
          <w:rFonts w:ascii="宋体" w:hAnsi="宋体" w:cs="宋体"/>
          <w:bCs/>
          <w:sz w:val="24"/>
          <w:szCs w:val="24"/>
        </w:rPr>
        <w:t>（1）</w:t>
      </w:r>
      <w:r>
        <w:rPr>
          <w:rFonts w:ascii="宋体" w:hAnsi="宋体" w:cs="宋体"/>
          <w:sz w:val="24"/>
          <w:szCs w:val="24"/>
        </w:rPr>
        <w:t>标的说明一览表</w:t>
      </w:r>
    </w:p>
    <w:p w14:paraId="31A85568">
      <w:pPr>
        <w:pStyle w:val="35"/>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21F6B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2BAA7B89">
            <w:pPr>
              <w:pStyle w:val="35"/>
              <w:spacing w:line="360" w:lineRule="auto"/>
              <w:jc w:val="center"/>
              <w:rPr>
                <w:rFonts w:hint="default" w:ascii="宋体" w:hAnsi="宋体" w:cs="宋体"/>
                <w:sz w:val="24"/>
                <w:szCs w:val="24"/>
              </w:rPr>
            </w:pPr>
            <w:r>
              <w:rPr>
                <w:rFonts w:ascii="宋体" w:hAnsi="宋体" w:cs="宋体"/>
                <w:sz w:val="24"/>
                <w:szCs w:val="24"/>
              </w:rPr>
              <w:t>合同包</w:t>
            </w:r>
          </w:p>
        </w:tc>
        <w:tc>
          <w:tcPr>
            <w:tcW w:w="1014" w:type="dxa"/>
          </w:tcPr>
          <w:p w14:paraId="377E8BFC">
            <w:pPr>
              <w:pStyle w:val="35"/>
              <w:spacing w:line="360" w:lineRule="auto"/>
              <w:jc w:val="center"/>
              <w:rPr>
                <w:rFonts w:hint="default" w:ascii="宋体" w:hAnsi="宋体" w:cs="宋体"/>
                <w:sz w:val="24"/>
                <w:szCs w:val="24"/>
              </w:rPr>
            </w:pPr>
            <w:r>
              <w:rPr>
                <w:rFonts w:ascii="宋体" w:hAnsi="宋体" w:cs="宋体"/>
                <w:sz w:val="24"/>
                <w:szCs w:val="24"/>
              </w:rPr>
              <w:t>品目号</w:t>
            </w:r>
          </w:p>
        </w:tc>
        <w:tc>
          <w:tcPr>
            <w:tcW w:w="2500" w:type="dxa"/>
          </w:tcPr>
          <w:p w14:paraId="048D3DC2">
            <w:pPr>
              <w:pStyle w:val="35"/>
              <w:spacing w:line="360" w:lineRule="auto"/>
              <w:jc w:val="center"/>
              <w:rPr>
                <w:rFonts w:hint="default" w:ascii="宋体" w:hAnsi="宋体" w:cs="宋体"/>
                <w:sz w:val="24"/>
                <w:szCs w:val="24"/>
              </w:rPr>
            </w:pPr>
            <w:r>
              <w:rPr>
                <w:rFonts w:ascii="宋体" w:hAnsi="宋体" w:cs="宋体"/>
                <w:sz w:val="24"/>
                <w:szCs w:val="24"/>
              </w:rPr>
              <w:t>货物名称</w:t>
            </w:r>
          </w:p>
        </w:tc>
        <w:tc>
          <w:tcPr>
            <w:tcW w:w="2178" w:type="dxa"/>
          </w:tcPr>
          <w:p w14:paraId="55BCFA86">
            <w:pPr>
              <w:pStyle w:val="35"/>
              <w:spacing w:line="360" w:lineRule="auto"/>
              <w:jc w:val="center"/>
              <w:rPr>
                <w:rFonts w:hint="default" w:ascii="宋体" w:hAnsi="宋体" w:cs="宋体"/>
                <w:sz w:val="24"/>
                <w:szCs w:val="24"/>
              </w:rPr>
            </w:pPr>
            <w:r>
              <w:rPr>
                <w:rFonts w:ascii="宋体" w:hAnsi="宋体" w:cs="宋体"/>
                <w:sz w:val="24"/>
                <w:szCs w:val="24"/>
              </w:rPr>
              <w:t>数量</w:t>
            </w:r>
          </w:p>
        </w:tc>
        <w:tc>
          <w:tcPr>
            <w:tcW w:w="946" w:type="dxa"/>
          </w:tcPr>
          <w:p w14:paraId="536BB0BB">
            <w:pPr>
              <w:pStyle w:val="35"/>
              <w:spacing w:line="360" w:lineRule="auto"/>
              <w:jc w:val="center"/>
              <w:rPr>
                <w:rFonts w:hint="default" w:ascii="宋体" w:hAnsi="宋体" w:cs="宋体"/>
                <w:sz w:val="24"/>
                <w:szCs w:val="24"/>
              </w:rPr>
            </w:pPr>
            <w:r>
              <w:rPr>
                <w:rFonts w:ascii="宋体" w:hAnsi="宋体" w:cs="宋体"/>
                <w:sz w:val="24"/>
                <w:szCs w:val="24"/>
              </w:rPr>
              <w:t>规格</w:t>
            </w:r>
          </w:p>
        </w:tc>
        <w:tc>
          <w:tcPr>
            <w:tcW w:w="1662" w:type="dxa"/>
          </w:tcPr>
          <w:p w14:paraId="22C3EF5C">
            <w:pPr>
              <w:pStyle w:val="35"/>
              <w:spacing w:line="360" w:lineRule="auto"/>
              <w:jc w:val="center"/>
              <w:rPr>
                <w:rFonts w:hint="default" w:ascii="宋体" w:hAnsi="宋体" w:cs="宋体"/>
                <w:sz w:val="24"/>
                <w:szCs w:val="24"/>
              </w:rPr>
            </w:pPr>
            <w:r>
              <w:rPr>
                <w:rFonts w:ascii="宋体" w:hAnsi="宋体" w:cs="宋体"/>
                <w:sz w:val="24"/>
                <w:szCs w:val="24"/>
              </w:rPr>
              <w:t>来源地</w:t>
            </w:r>
          </w:p>
        </w:tc>
      </w:tr>
      <w:tr w14:paraId="66C5B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767E55A5">
            <w:pPr>
              <w:pStyle w:val="35"/>
              <w:spacing w:line="360" w:lineRule="auto"/>
              <w:jc w:val="both"/>
              <w:rPr>
                <w:rFonts w:hint="default" w:ascii="宋体" w:hAnsi="宋体" w:cs="宋体"/>
                <w:sz w:val="24"/>
                <w:szCs w:val="24"/>
              </w:rPr>
            </w:pPr>
            <w:r>
              <w:rPr>
                <w:rFonts w:ascii="宋体" w:hAnsi="宋体" w:cs="宋体"/>
                <w:sz w:val="24"/>
                <w:szCs w:val="24"/>
              </w:rPr>
              <w:t>*</w:t>
            </w:r>
          </w:p>
        </w:tc>
        <w:tc>
          <w:tcPr>
            <w:tcW w:w="1014" w:type="dxa"/>
          </w:tcPr>
          <w:p w14:paraId="1E5E0E34">
            <w:pPr>
              <w:pStyle w:val="35"/>
              <w:spacing w:line="360" w:lineRule="auto"/>
              <w:jc w:val="both"/>
              <w:rPr>
                <w:rFonts w:hint="default" w:ascii="宋体" w:hAnsi="宋体" w:cs="宋体"/>
                <w:sz w:val="24"/>
                <w:szCs w:val="24"/>
              </w:rPr>
            </w:pPr>
            <w:r>
              <w:rPr>
                <w:rFonts w:ascii="宋体" w:hAnsi="宋体" w:cs="宋体"/>
                <w:sz w:val="24"/>
                <w:szCs w:val="24"/>
              </w:rPr>
              <w:t>*-1</w:t>
            </w:r>
          </w:p>
        </w:tc>
        <w:tc>
          <w:tcPr>
            <w:tcW w:w="2500" w:type="dxa"/>
          </w:tcPr>
          <w:p w14:paraId="0650B6FD">
            <w:pPr>
              <w:spacing w:line="360" w:lineRule="auto"/>
              <w:rPr>
                <w:rFonts w:ascii="宋体" w:hAnsi="宋体" w:cs="宋体"/>
                <w:sz w:val="24"/>
              </w:rPr>
            </w:pPr>
          </w:p>
        </w:tc>
        <w:tc>
          <w:tcPr>
            <w:tcW w:w="2178" w:type="dxa"/>
          </w:tcPr>
          <w:p w14:paraId="280049BA">
            <w:pPr>
              <w:spacing w:line="360" w:lineRule="auto"/>
              <w:rPr>
                <w:rFonts w:ascii="宋体" w:hAnsi="宋体" w:cs="宋体"/>
                <w:sz w:val="24"/>
              </w:rPr>
            </w:pPr>
          </w:p>
        </w:tc>
        <w:tc>
          <w:tcPr>
            <w:tcW w:w="946" w:type="dxa"/>
          </w:tcPr>
          <w:p w14:paraId="018407A2">
            <w:pPr>
              <w:spacing w:line="360" w:lineRule="auto"/>
              <w:rPr>
                <w:rFonts w:ascii="宋体" w:hAnsi="宋体" w:cs="宋体"/>
                <w:sz w:val="24"/>
              </w:rPr>
            </w:pPr>
          </w:p>
        </w:tc>
        <w:tc>
          <w:tcPr>
            <w:tcW w:w="1662" w:type="dxa"/>
          </w:tcPr>
          <w:p w14:paraId="452DF1B5">
            <w:pPr>
              <w:spacing w:line="360" w:lineRule="auto"/>
              <w:rPr>
                <w:rFonts w:ascii="宋体" w:hAnsi="宋体" w:cs="宋体"/>
                <w:sz w:val="24"/>
              </w:rPr>
            </w:pPr>
          </w:p>
        </w:tc>
      </w:tr>
      <w:tr w14:paraId="3E513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44D64492">
            <w:pPr>
              <w:spacing w:line="360" w:lineRule="auto"/>
              <w:rPr>
                <w:rFonts w:ascii="宋体" w:hAnsi="宋体" w:cs="宋体"/>
                <w:sz w:val="24"/>
              </w:rPr>
            </w:pPr>
          </w:p>
        </w:tc>
        <w:tc>
          <w:tcPr>
            <w:tcW w:w="1014" w:type="dxa"/>
          </w:tcPr>
          <w:p w14:paraId="35A4B973">
            <w:pPr>
              <w:pStyle w:val="35"/>
              <w:spacing w:line="360" w:lineRule="auto"/>
              <w:jc w:val="both"/>
              <w:rPr>
                <w:rFonts w:hint="default" w:ascii="宋体" w:hAnsi="宋体" w:cs="宋体"/>
                <w:sz w:val="24"/>
                <w:szCs w:val="24"/>
              </w:rPr>
            </w:pPr>
            <w:r>
              <w:rPr>
                <w:rFonts w:ascii="宋体" w:hAnsi="宋体" w:cs="宋体"/>
                <w:sz w:val="24"/>
                <w:szCs w:val="24"/>
              </w:rPr>
              <w:t>…</w:t>
            </w:r>
          </w:p>
        </w:tc>
        <w:tc>
          <w:tcPr>
            <w:tcW w:w="2500" w:type="dxa"/>
          </w:tcPr>
          <w:p w14:paraId="41CB15F2">
            <w:pPr>
              <w:spacing w:line="360" w:lineRule="auto"/>
              <w:rPr>
                <w:rFonts w:ascii="宋体" w:hAnsi="宋体" w:cs="宋体"/>
                <w:sz w:val="24"/>
              </w:rPr>
            </w:pPr>
          </w:p>
        </w:tc>
        <w:tc>
          <w:tcPr>
            <w:tcW w:w="2178" w:type="dxa"/>
          </w:tcPr>
          <w:p w14:paraId="61543097">
            <w:pPr>
              <w:spacing w:line="360" w:lineRule="auto"/>
              <w:rPr>
                <w:rFonts w:ascii="宋体" w:hAnsi="宋体" w:cs="宋体"/>
                <w:sz w:val="24"/>
              </w:rPr>
            </w:pPr>
          </w:p>
        </w:tc>
        <w:tc>
          <w:tcPr>
            <w:tcW w:w="946" w:type="dxa"/>
          </w:tcPr>
          <w:p w14:paraId="70D70557">
            <w:pPr>
              <w:spacing w:line="360" w:lineRule="auto"/>
              <w:rPr>
                <w:rFonts w:ascii="宋体" w:hAnsi="宋体" w:cs="宋体"/>
                <w:sz w:val="24"/>
              </w:rPr>
            </w:pPr>
          </w:p>
        </w:tc>
        <w:tc>
          <w:tcPr>
            <w:tcW w:w="1662" w:type="dxa"/>
          </w:tcPr>
          <w:p w14:paraId="4ECBB4C4">
            <w:pPr>
              <w:spacing w:line="360" w:lineRule="auto"/>
              <w:rPr>
                <w:rFonts w:ascii="宋体" w:hAnsi="宋体" w:cs="宋体"/>
                <w:sz w:val="24"/>
              </w:rPr>
            </w:pPr>
          </w:p>
        </w:tc>
      </w:tr>
      <w:tr w14:paraId="425B7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6DB233F7">
            <w:pPr>
              <w:pStyle w:val="35"/>
              <w:spacing w:line="360" w:lineRule="auto"/>
              <w:jc w:val="both"/>
              <w:rPr>
                <w:rFonts w:hint="default" w:ascii="宋体" w:hAnsi="宋体" w:cs="宋体"/>
                <w:sz w:val="24"/>
                <w:szCs w:val="24"/>
              </w:rPr>
            </w:pPr>
            <w:r>
              <w:rPr>
                <w:rFonts w:ascii="宋体" w:hAnsi="宋体" w:cs="宋体"/>
                <w:sz w:val="24"/>
                <w:szCs w:val="24"/>
              </w:rPr>
              <w:t>…</w:t>
            </w:r>
          </w:p>
        </w:tc>
        <w:tc>
          <w:tcPr>
            <w:tcW w:w="1014" w:type="dxa"/>
          </w:tcPr>
          <w:p w14:paraId="2F629C7F">
            <w:pPr>
              <w:spacing w:line="360" w:lineRule="auto"/>
              <w:rPr>
                <w:rFonts w:ascii="宋体" w:hAnsi="宋体" w:cs="宋体"/>
                <w:sz w:val="24"/>
              </w:rPr>
            </w:pPr>
          </w:p>
        </w:tc>
        <w:tc>
          <w:tcPr>
            <w:tcW w:w="2500" w:type="dxa"/>
          </w:tcPr>
          <w:p w14:paraId="206A8DEE">
            <w:pPr>
              <w:spacing w:line="360" w:lineRule="auto"/>
              <w:rPr>
                <w:rFonts w:ascii="宋体" w:hAnsi="宋体" w:cs="宋体"/>
                <w:sz w:val="24"/>
              </w:rPr>
            </w:pPr>
          </w:p>
        </w:tc>
        <w:tc>
          <w:tcPr>
            <w:tcW w:w="2178" w:type="dxa"/>
          </w:tcPr>
          <w:p w14:paraId="5D1D6C53">
            <w:pPr>
              <w:spacing w:line="360" w:lineRule="auto"/>
              <w:rPr>
                <w:rFonts w:ascii="宋体" w:hAnsi="宋体" w:cs="宋体"/>
                <w:sz w:val="24"/>
              </w:rPr>
            </w:pPr>
          </w:p>
        </w:tc>
        <w:tc>
          <w:tcPr>
            <w:tcW w:w="946" w:type="dxa"/>
          </w:tcPr>
          <w:p w14:paraId="023B38E9">
            <w:pPr>
              <w:spacing w:line="360" w:lineRule="auto"/>
              <w:rPr>
                <w:rFonts w:ascii="宋体" w:hAnsi="宋体" w:cs="宋体"/>
                <w:sz w:val="24"/>
              </w:rPr>
            </w:pPr>
          </w:p>
        </w:tc>
        <w:tc>
          <w:tcPr>
            <w:tcW w:w="1662" w:type="dxa"/>
          </w:tcPr>
          <w:p w14:paraId="68BD6B94">
            <w:pPr>
              <w:spacing w:line="360" w:lineRule="auto"/>
              <w:rPr>
                <w:rFonts w:ascii="宋体" w:hAnsi="宋体" w:cs="宋体"/>
                <w:sz w:val="24"/>
              </w:rPr>
            </w:pPr>
          </w:p>
        </w:tc>
      </w:tr>
    </w:tbl>
    <w:p w14:paraId="5B812D4F">
      <w:pPr>
        <w:pStyle w:val="35"/>
        <w:spacing w:line="360" w:lineRule="auto"/>
        <w:jc w:val="both"/>
        <w:rPr>
          <w:rFonts w:hint="default" w:ascii="宋体" w:hAnsi="宋体" w:cs="宋体"/>
          <w:sz w:val="24"/>
          <w:szCs w:val="24"/>
        </w:rPr>
      </w:pPr>
      <w:r>
        <w:rPr>
          <w:rFonts w:ascii="宋体" w:hAnsi="宋体" w:cs="宋体"/>
          <w:sz w:val="24"/>
          <w:szCs w:val="24"/>
        </w:rPr>
        <w:t>※注意：</w:t>
      </w:r>
    </w:p>
    <w:p w14:paraId="4BAAA351">
      <w:pPr>
        <w:pStyle w:val="35"/>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14:paraId="1862BEED">
      <w:pPr>
        <w:pStyle w:val="35"/>
        <w:spacing w:line="360" w:lineRule="auto"/>
        <w:ind w:firstLine="480"/>
        <w:jc w:val="both"/>
        <w:rPr>
          <w:rFonts w:hint="default" w:ascii="宋体" w:hAnsi="宋体" w:cs="宋体"/>
          <w:sz w:val="24"/>
          <w:szCs w:val="24"/>
        </w:rPr>
      </w:pPr>
      <w:r>
        <w:rPr>
          <w:rFonts w:ascii="宋体" w:hAnsi="宋体" w:cs="宋体"/>
          <w:sz w:val="24"/>
          <w:szCs w:val="24"/>
        </w:rPr>
        <w:t>1.1“采购包”、“品目号”、“货物名称”及“数量”应与第三章《采购标的一览表》中的有关内容（“采购包”、“品目号”、“货物名称/”及“数量”）保持一致。</w:t>
      </w:r>
    </w:p>
    <w:p w14:paraId="742777F5">
      <w:pPr>
        <w:pStyle w:val="35"/>
        <w:spacing w:line="360" w:lineRule="auto"/>
        <w:ind w:firstLine="480"/>
        <w:jc w:val="both"/>
        <w:rPr>
          <w:rFonts w:hint="default" w:ascii="宋体" w:hAnsi="宋体" w:cs="宋体"/>
          <w:sz w:val="24"/>
          <w:szCs w:val="24"/>
        </w:rPr>
      </w:pPr>
      <w:r>
        <w:rPr>
          <w:rFonts w:ascii="宋体" w:hAnsi="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14:paraId="0D01E6F6">
      <w:pPr>
        <w:pStyle w:val="35"/>
        <w:spacing w:line="360" w:lineRule="auto"/>
        <w:ind w:firstLine="480"/>
        <w:jc w:val="right"/>
        <w:rPr>
          <w:rFonts w:hint="default" w:ascii="宋体" w:hAnsi="宋体" w:cs="宋体"/>
          <w:sz w:val="24"/>
          <w:szCs w:val="24"/>
        </w:rPr>
      </w:pPr>
    </w:p>
    <w:p w14:paraId="5EB1510D">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3BC3B0C9">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43C74D9B">
      <w:pPr>
        <w:pStyle w:val="35"/>
        <w:spacing w:line="360" w:lineRule="auto"/>
        <w:jc w:val="both"/>
        <w:rPr>
          <w:rFonts w:hint="default" w:ascii="宋体" w:hAnsi="宋体" w:cs="宋体"/>
          <w:sz w:val="24"/>
          <w:szCs w:val="24"/>
        </w:rPr>
      </w:pPr>
    </w:p>
    <w:p w14:paraId="4A1D8569">
      <w:pPr>
        <w:pStyle w:val="35"/>
        <w:spacing w:line="360" w:lineRule="auto"/>
        <w:jc w:val="both"/>
        <w:rPr>
          <w:rFonts w:hint="default" w:ascii="宋体" w:hAnsi="宋体" w:cs="宋体"/>
          <w:sz w:val="24"/>
          <w:szCs w:val="24"/>
        </w:rPr>
      </w:pPr>
    </w:p>
    <w:p w14:paraId="78E9EC1B">
      <w:pPr>
        <w:pStyle w:val="35"/>
        <w:spacing w:line="360" w:lineRule="auto"/>
        <w:jc w:val="both"/>
        <w:rPr>
          <w:rFonts w:hint="default" w:ascii="宋体" w:hAnsi="宋体" w:cs="宋体"/>
          <w:sz w:val="24"/>
          <w:szCs w:val="24"/>
        </w:rPr>
      </w:pPr>
    </w:p>
    <w:p w14:paraId="552F777E">
      <w:pPr>
        <w:pStyle w:val="35"/>
        <w:spacing w:line="360" w:lineRule="auto"/>
        <w:jc w:val="both"/>
        <w:rPr>
          <w:rFonts w:hint="default" w:ascii="宋体" w:hAnsi="宋体" w:cs="宋体"/>
          <w:sz w:val="24"/>
          <w:szCs w:val="24"/>
        </w:rPr>
      </w:pPr>
    </w:p>
    <w:p w14:paraId="0DF0DDC4">
      <w:pPr>
        <w:pStyle w:val="9"/>
        <w:spacing w:line="360" w:lineRule="auto"/>
        <w:ind w:left="0" w:leftChars="0"/>
        <w:rPr>
          <w:rFonts w:ascii="宋体" w:hAnsi="宋体" w:cs="宋体"/>
          <w:sz w:val="24"/>
        </w:rPr>
      </w:pPr>
    </w:p>
    <w:p w14:paraId="506926A8">
      <w:pPr>
        <w:pStyle w:val="10"/>
        <w:spacing w:line="360" w:lineRule="auto"/>
        <w:rPr>
          <w:rFonts w:ascii="宋体" w:hAnsi="宋体" w:cs="宋体"/>
          <w:sz w:val="24"/>
        </w:rPr>
      </w:pPr>
    </w:p>
    <w:p w14:paraId="5D5EC8E7">
      <w:pPr>
        <w:pStyle w:val="10"/>
        <w:spacing w:line="360" w:lineRule="auto"/>
        <w:rPr>
          <w:rFonts w:ascii="宋体" w:hAnsi="宋体" w:cs="宋体"/>
          <w:sz w:val="24"/>
        </w:rPr>
      </w:pPr>
    </w:p>
    <w:p w14:paraId="023B6525">
      <w:pPr>
        <w:rPr>
          <w:rFonts w:ascii="宋体" w:hAnsi="宋体" w:cs="宋体"/>
          <w:sz w:val="24"/>
        </w:rPr>
      </w:pPr>
      <w:r>
        <w:rPr>
          <w:rFonts w:ascii="宋体" w:hAnsi="宋体" w:cs="宋体"/>
          <w:sz w:val="24"/>
        </w:rPr>
        <w:br w:type="page"/>
      </w:r>
    </w:p>
    <w:p w14:paraId="0E0CEBBD">
      <w:pPr>
        <w:pStyle w:val="10"/>
        <w:numPr>
          <w:ilvl w:val="0"/>
          <w:numId w:val="4"/>
        </w:numPr>
        <w:spacing w:line="360" w:lineRule="auto"/>
        <w:jc w:val="center"/>
        <w:rPr>
          <w:rFonts w:ascii="宋体" w:hAnsi="宋体" w:cs="宋体"/>
          <w:sz w:val="24"/>
        </w:rPr>
      </w:pPr>
      <w:r>
        <w:rPr>
          <w:rFonts w:hint="eastAsia" w:ascii="宋体" w:hAnsi="宋体" w:cs="宋体"/>
          <w:sz w:val="24"/>
        </w:rPr>
        <w:t>网上竞价内容及要求偏离表</w:t>
      </w:r>
    </w:p>
    <w:p w14:paraId="12718244">
      <w:pPr>
        <w:pStyle w:val="10"/>
        <w:spacing w:line="360" w:lineRule="auto"/>
        <w:rPr>
          <w:rFonts w:ascii="宋体" w:hAnsi="宋体" w:cs="宋体"/>
          <w:b/>
          <w:bCs/>
          <w:sz w:val="28"/>
          <w:szCs w:val="28"/>
        </w:rPr>
      </w:pPr>
    </w:p>
    <w:p w14:paraId="0C95DF57">
      <w:pPr>
        <w:pStyle w:val="16"/>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14:paraId="4C621FBA">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B752A20">
            <w:pPr>
              <w:pStyle w:val="16"/>
              <w:wordWrap w:val="0"/>
              <w:spacing w:before="0" w:beforeAutospacing="0" w:after="0" w:afterAutospacing="0" w:line="360" w:lineRule="auto"/>
              <w:jc w:val="center"/>
            </w:pPr>
            <w:r>
              <w:rPr>
                <w:rFonts w:hint="eastAsia"/>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84EC4F7">
            <w:pPr>
              <w:pStyle w:val="16"/>
              <w:wordWrap w:val="0"/>
              <w:spacing w:before="0" w:beforeAutospacing="0" w:after="0" w:afterAutospacing="0" w:line="360" w:lineRule="auto"/>
              <w:jc w:val="center"/>
            </w:pPr>
            <w:r>
              <w:rPr>
                <w:rFonts w:hint="eastAsia"/>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9525B8E">
            <w:pPr>
              <w:pStyle w:val="16"/>
              <w:wordWrap w:val="0"/>
              <w:spacing w:before="0" w:beforeAutospacing="0" w:after="0" w:afterAutospacing="0" w:line="360" w:lineRule="auto"/>
              <w:jc w:val="center"/>
            </w:pPr>
            <w:r>
              <w:rPr>
                <w:rFonts w:hint="eastAsia"/>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6F578D4">
            <w:pPr>
              <w:pStyle w:val="16"/>
              <w:wordWrap w:val="0"/>
              <w:spacing w:before="0" w:beforeAutospacing="0" w:after="0" w:afterAutospacing="0" w:line="360" w:lineRule="auto"/>
              <w:jc w:val="center"/>
            </w:pPr>
            <w:r>
              <w:rPr>
                <w:rFonts w:hint="eastAsia"/>
              </w:rPr>
              <w:t>是否偏离及说明</w:t>
            </w:r>
          </w:p>
        </w:tc>
      </w:tr>
      <w:tr w14:paraId="670DE3AD">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943C817">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47A8EA">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E656364">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4ADDB3A">
            <w:pPr>
              <w:pStyle w:val="16"/>
              <w:wordWrap w:val="0"/>
              <w:spacing w:before="0" w:beforeAutospacing="0" w:after="0" w:afterAutospacing="0" w:line="360" w:lineRule="auto"/>
              <w:jc w:val="center"/>
            </w:pPr>
          </w:p>
        </w:tc>
      </w:tr>
      <w:tr w14:paraId="528BE7DC">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BA74BD6">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2E22551">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CC86EB9">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D46435D">
            <w:pPr>
              <w:pStyle w:val="16"/>
              <w:wordWrap w:val="0"/>
              <w:spacing w:before="0" w:beforeAutospacing="0" w:after="0" w:afterAutospacing="0" w:line="360" w:lineRule="auto"/>
              <w:jc w:val="center"/>
            </w:pPr>
          </w:p>
        </w:tc>
      </w:tr>
      <w:tr w14:paraId="41344AB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4393D86">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00897B2">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37B45F">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0BB84A">
            <w:pPr>
              <w:pStyle w:val="16"/>
              <w:wordWrap w:val="0"/>
              <w:spacing w:before="0" w:beforeAutospacing="0" w:after="0" w:afterAutospacing="0" w:line="360" w:lineRule="auto"/>
              <w:jc w:val="center"/>
            </w:pPr>
          </w:p>
        </w:tc>
      </w:tr>
    </w:tbl>
    <w:p w14:paraId="6E9E6570">
      <w:pPr>
        <w:pStyle w:val="16"/>
        <w:spacing w:before="0" w:beforeAutospacing="0" w:after="0" w:afterAutospacing="0" w:line="360" w:lineRule="auto"/>
        <w:rPr>
          <w:b/>
          <w:bCs/>
        </w:rPr>
      </w:pPr>
      <w:r>
        <w:rPr>
          <w:rFonts w:hint="eastAsia"/>
          <w:b/>
          <w:bCs/>
        </w:rPr>
        <w:t>注：</w:t>
      </w:r>
    </w:p>
    <w:p w14:paraId="65284155">
      <w:pPr>
        <w:pStyle w:val="16"/>
        <w:numPr>
          <w:ilvl w:val="0"/>
          <w:numId w:val="5"/>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5F1B6B49">
      <w:pPr>
        <w:pStyle w:val="35"/>
        <w:spacing w:line="360" w:lineRule="auto"/>
        <w:ind w:firstLine="480"/>
        <w:jc w:val="right"/>
        <w:rPr>
          <w:rFonts w:hint="default" w:ascii="宋体" w:hAnsi="宋体" w:cs="宋体"/>
          <w:sz w:val="24"/>
          <w:szCs w:val="24"/>
        </w:rPr>
      </w:pPr>
    </w:p>
    <w:p w14:paraId="4DA08264">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48F2691F">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0BB035E9">
      <w:pPr>
        <w:pStyle w:val="9"/>
        <w:spacing w:line="360" w:lineRule="auto"/>
        <w:ind w:left="0" w:leftChars="0"/>
        <w:rPr>
          <w:rFonts w:ascii="宋体" w:hAnsi="宋体" w:cs="宋体"/>
          <w:sz w:val="24"/>
        </w:rPr>
      </w:pPr>
    </w:p>
    <w:p w14:paraId="09CD1AC9">
      <w:pPr>
        <w:pStyle w:val="10"/>
        <w:spacing w:line="360" w:lineRule="auto"/>
        <w:rPr>
          <w:rFonts w:ascii="宋体" w:hAnsi="宋体" w:cs="宋体"/>
          <w:sz w:val="24"/>
        </w:rPr>
      </w:pPr>
    </w:p>
    <w:p w14:paraId="678F64EC">
      <w:pPr>
        <w:pStyle w:val="10"/>
        <w:spacing w:line="360" w:lineRule="auto"/>
        <w:rPr>
          <w:rFonts w:ascii="宋体" w:hAnsi="宋体" w:cs="宋体"/>
          <w:sz w:val="24"/>
        </w:rPr>
      </w:pPr>
    </w:p>
    <w:p w14:paraId="3648AAF8">
      <w:pPr>
        <w:pStyle w:val="10"/>
        <w:spacing w:line="360" w:lineRule="auto"/>
        <w:rPr>
          <w:rFonts w:ascii="宋体" w:hAnsi="宋体" w:cs="宋体"/>
          <w:sz w:val="24"/>
        </w:rPr>
      </w:pPr>
    </w:p>
    <w:p w14:paraId="6E385075">
      <w:pPr>
        <w:pStyle w:val="10"/>
        <w:spacing w:line="360" w:lineRule="auto"/>
        <w:rPr>
          <w:rFonts w:ascii="宋体" w:hAnsi="宋体" w:cs="宋体"/>
          <w:sz w:val="24"/>
        </w:rPr>
      </w:pPr>
    </w:p>
    <w:p w14:paraId="2F1D32F0">
      <w:pPr>
        <w:pStyle w:val="10"/>
        <w:spacing w:line="360" w:lineRule="auto"/>
        <w:rPr>
          <w:rFonts w:ascii="宋体" w:hAnsi="宋体" w:cs="宋体"/>
          <w:sz w:val="24"/>
        </w:rPr>
      </w:pPr>
    </w:p>
    <w:p w14:paraId="76E2B7C3">
      <w:pPr>
        <w:pStyle w:val="10"/>
        <w:spacing w:line="360" w:lineRule="auto"/>
        <w:rPr>
          <w:rFonts w:ascii="宋体" w:hAnsi="宋体" w:cs="宋体"/>
          <w:sz w:val="24"/>
        </w:rPr>
      </w:pPr>
    </w:p>
    <w:p w14:paraId="55035F85">
      <w:pPr>
        <w:pStyle w:val="10"/>
        <w:spacing w:line="360" w:lineRule="auto"/>
        <w:rPr>
          <w:rFonts w:ascii="宋体" w:hAnsi="宋体" w:cs="宋体"/>
          <w:sz w:val="24"/>
        </w:rPr>
      </w:pPr>
    </w:p>
    <w:p w14:paraId="7358FE02">
      <w:pPr>
        <w:pStyle w:val="10"/>
        <w:spacing w:line="360" w:lineRule="auto"/>
        <w:rPr>
          <w:rFonts w:ascii="宋体" w:hAnsi="宋体" w:cs="宋体"/>
          <w:sz w:val="24"/>
        </w:rPr>
      </w:pPr>
    </w:p>
    <w:p w14:paraId="71FB2D0E">
      <w:pPr>
        <w:rPr>
          <w:rFonts w:ascii="宋体" w:hAnsi="宋体" w:cs="宋体"/>
          <w:b/>
          <w:bCs/>
          <w:sz w:val="28"/>
          <w:szCs w:val="28"/>
        </w:rPr>
      </w:pPr>
      <w:r>
        <w:rPr>
          <w:rFonts w:hint="eastAsia" w:ascii="宋体" w:hAnsi="宋体" w:cs="宋体"/>
          <w:b/>
          <w:bCs/>
          <w:sz w:val="28"/>
          <w:szCs w:val="28"/>
        </w:rPr>
        <w:br w:type="page"/>
      </w:r>
    </w:p>
    <w:p w14:paraId="69AE8625">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14:paraId="2EDB4820">
      <w:pPr>
        <w:pStyle w:val="9"/>
        <w:spacing w:line="360" w:lineRule="auto"/>
        <w:ind w:left="0" w:leftChars="0"/>
        <w:rPr>
          <w:rFonts w:ascii="宋体" w:hAnsi="宋体" w:cs="宋体"/>
          <w:b/>
          <w:bCs/>
          <w:sz w:val="28"/>
          <w:szCs w:val="28"/>
        </w:rPr>
      </w:pPr>
    </w:p>
    <w:p w14:paraId="1C48CCE0">
      <w:pPr>
        <w:pStyle w:val="10"/>
        <w:spacing w:line="360" w:lineRule="auto"/>
        <w:rPr>
          <w:rFonts w:ascii="宋体" w:hAnsi="宋体" w:cs="宋体"/>
          <w:b/>
          <w:bCs/>
          <w:sz w:val="28"/>
          <w:szCs w:val="28"/>
        </w:rPr>
      </w:pPr>
    </w:p>
    <w:p w14:paraId="6427CC88">
      <w:pPr>
        <w:pStyle w:val="10"/>
        <w:spacing w:line="360" w:lineRule="auto"/>
        <w:rPr>
          <w:rFonts w:ascii="宋体" w:hAnsi="宋体" w:cs="宋体"/>
          <w:b/>
          <w:bCs/>
          <w:sz w:val="28"/>
          <w:szCs w:val="28"/>
        </w:rPr>
      </w:pPr>
    </w:p>
    <w:p w14:paraId="6BB68AEC">
      <w:pPr>
        <w:pStyle w:val="9"/>
        <w:spacing w:line="360" w:lineRule="auto"/>
        <w:ind w:left="0" w:leftChars="0"/>
        <w:rPr>
          <w:rFonts w:ascii="宋体" w:hAnsi="宋体" w:cs="宋体"/>
          <w:b/>
          <w:bCs/>
          <w:sz w:val="28"/>
          <w:szCs w:val="28"/>
        </w:rPr>
      </w:pPr>
    </w:p>
    <w:p w14:paraId="58F53196">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14:paraId="00F61356">
      <w:pPr>
        <w:pStyle w:val="10"/>
        <w:spacing w:line="360" w:lineRule="auto"/>
        <w:rPr>
          <w:rFonts w:ascii="宋体" w:hAnsi="宋体" w:cs="宋体"/>
          <w:b/>
          <w:bCs/>
          <w:sz w:val="28"/>
          <w:szCs w:val="28"/>
        </w:rPr>
      </w:pPr>
    </w:p>
    <w:p w14:paraId="7B54739B">
      <w:pPr>
        <w:pStyle w:val="35"/>
        <w:spacing w:line="360" w:lineRule="auto"/>
        <w:ind w:firstLine="480"/>
        <w:jc w:val="right"/>
        <w:rPr>
          <w:rFonts w:hint="default" w:ascii="宋体" w:hAnsi="宋体" w:cs="宋体"/>
          <w:sz w:val="24"/>
          <w:szCs w:val="24"/>
        </w:rPr>
      </w:pPr>
    </w:p>
    <w:p w14:paraId="7B33AA48">
      <w:pPr>
        <w:pStyle w:val="35"/>
        <w:spacing w:line="360" w:lineRule="auto"/>
        <w:ind w:firstLine="480"/>
        <w:jc w:val="right"/>
        <w:rPr>
          <w:rFonts w:hint="default" w:ascii="宋体" w:hAnsi="宋体" w:cs="宋体"/>
          <w:sz w:val="24"/>
          <w:szCs w:val="24"/>
        </w:rPr>
      </w:pPr>
    </w:p>
    <w:p w14:paraId="6CEC7967">
      <w:pPr>
        <w:pStyle w:val="35"/>
        <w:spacing w:line="360" w:lineRule="auto"/>
        <w:ind w:firstLine="480"/>
        <w:jc w:val="right"/>
        <w:rPr>
          <w:rFonts w:hint="default" w:ascii="宋体" w:hAnsi="宋体" w:cs="宋体"/>
          <w:sz w:val="24"/>
          <w:szCs w:val="24"/>
        </w:rPr>
      </w:pPr>
    </w:p>
    <w:p w14:paraId="7D4FB6F0">
      <w:pPr>
        <w:pStyle w:val="35"/>
        <w:spacing w:line="360" w:lineRule="auto"/>
        <w:ind w:firstLine="480"/>
        <w:jc w:val="right"/>
        <w:rPr>
          <w:rFonts w:hint="default" w:ascii="宋体" w:hAnsi="宋体" w:cs="宋体"/>
          <w:sz w:val="24"/>
          <w:szCs w:val="24"/>
        </w:rPr>
      </w:pPr>
    </w:p>
    <w:p w14:paraId="6ABA82B5">
      <w:pPr>
        <w:pStyle w:val="35"/>
        <w:spacing w:line="360" w:lineRule="auto"/>
        <w:ind w:firstLine="480"/>
        <w:jc w:val="right"/>
        <w:rPr>
          <w:rFonts w:hint="default" w:ascii="宋体" w:hAnsi="宋体" w:cs="宋体"/>
          <w:sz w:val="24"/>
          <w:szCs w:val="24"/>
        </w:rPr>
      </w:pPr>
    </w:p>
    <w:p w14:paraId="12787C64">
      <w:pPr>
        <w:pStyle w:val="35"/>
        <w:spacing w:line="360" w:lineRule="auto"/>
        <w:ind w:firstLine="480"/>
        <w:jc w:val="right"/>
        <w:rPr>
          <w:rFonts w:hint="default" w:ascii="宋体" w:hAnsi="宋体" w:cs="宋体"/>
          <w:sz w:val="24"/>
          <w:szCs w:val="24"/>
        </w:rPr>
      </w:pPr>
    </w:p>
    <w:p w14:paraId="328D9D53">
      <w:pPr>
        <w:pStyle w:val="35"/>
        <w:spacing w:line="360" w:lineRule="auto"/>
        <w:ind w:firstLine="480"/>
        <w:jc w:val="right"/>
        <w:rPr>
          <w:rFonts w:hint="default" w:ascii="宋体" w:hAnsi="宋体" w:cs="宋体"/>
          <w:sz w:val="24"/>
          <w:szCs w:val="24"/>
        </w:rPr>
      </w:pPr>
    </w:p>
    <w:p w14:paraId="5C18F94F">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38E4B645">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6C54F62E">
      <w:pPr>
        <w:pStyle w:val="10"/>
        <w:spacing w:line="360" w:lineRule="auto"/>
        <w:rPr>
          <w:rFonts w:ascii="宋体" w:hAnsi="宋体" w:cs="宋体"/>
          <w:b/>
          <w:bCs/>
          <w:sz w:val="28"/>
          <w:szCs w:val="28"/>
        </w:rPr>
      </w:pPr>
    </w:p>
    <w:p w14:paraId="06879C18">
      <w:pPr>
        <w:pStyle w:val="9"/>
        <w:spacing w:line="360" w:lineRule="auto"/>
        <w:ind w:left="0" w:leftChars="0"/>
        <w:jc w:val="center"/>
        <w:rPr>
          <w:rFonts w:ascii="宋体" w:hAnsi="宋体" w:cs="宋体"/>
          <w:b/>
          <w:bCs/>
          <w:sz w:val="28"/>
          <w:szCs w:val="28"/>
        </w:rPr>
      </w:pPr>
    </w:p>
    <w:p w14:paraId="14D5C47C">
      <w:pPr>
        <w:pStyle w:val="9"/>
        <w:spacing w:line="360" w:lineRule="auto"/>
        <w:ind w:left="0" w:leftChars="0"/>
        <w:jc w:val="center"/>
        <w:rPr>
          <w:rFonts w:ascii="宋体" w:hAnsi="宋体" w:cs="宋体"/>
          <w:b/>
          <w:bCs/>
          <w:sz w:val="28"/>
          <w:szCs w:val="28"/>
        </w:rPr>
      </w:pPr>
    </w:p>
    <w:p w14:paraId="1EACF283">
      <w:pPr>
        <w:pStyle w:val="9"/>
        <w:spacing w:line="360" w:lineRule="auto"/>
        <w:ind w:left="0" w:leftChars="0"/>
        <w:jc w:val="center"/>
        <w:rPr>
          <w:rFonts w:ascii="宋体" w:hAnsi="宋体" w:cs="宋体"/>
          <w:b/>
          <w:bCs/>
          <w:sz w:val="28"/>
          <w:szCs w:val="28"/>
        </w:rPr>
      </w:pPr>
    </w:p>
    <w:p w14:paraId="4C58C976">
      <w:pPr>
        <w:pStyle w:val="9"/>
        <w:spacing w:line="360" w:lineRule="auto"/>
        <w:ind w:left="0" w:leftChars="0"/>
        <w:jc w:val="center"/>
        <w:rPr>
          <w:rFonts w:ascii="宋体" w:hAnsi="宋体" w:cs="宋体"/>
          <w:b/>
          <w:bCs/>
          <w:sz w:val="28"/>
          <w:szCs w:val="28"/>
        </w:rPr>
      </w:pPr>
    </w:p>
    <w:p w14:paraId="57417889">
      <w:pPr>
        <w:pStyle w:val="9"/>
        <w:spacing w:line="360" w:lineRule="auto"/>
        <w:ind w:left="0" w:leftChars="0"/>
        <w:jc w:val="center"/>
        <w:rPr>
          <w:rFonts w:ascii="宋体" w:hAnsi="宋体" w:cs="宋体"/>
          <w:b/>
          <w:bCs/>
          <w:sz w:val="28"/>
          <w:szCs w:val="28"/>
        </w:rPr>
      </w:pPr>
    </w:p>
    <w:p w14:paraId="0D76E32A">
      <w:pPr>
        <w:pStyle w:val="9"/>
        <w:spacing w:line="360" w:lineRule="auto"/>
        <w:ind w:left="0" w:leftChars="0"/>
        <w:jc w:val="center"/>
        <w:rPr>
          <w:rFonts w:ascii="宋体" w:hAnsi="宋体" w:cs="宋体"/>
          <w:b/>
          <w:bCs/>
          <w:sz w:val="28"/>
          <w:szCs w:val="28"/>
        </w:rPr>
      </w:pPr>
    </w:p>
    <w:p w14:paraId="188C6576">
      <w:pPr>
        <w:rPr>
          <w:rFonts w:ascii="宋体" w:hAnsi="宋体" w:cs="宋体"/>
          <w:b/>
          <w:bCs/>
          <w:sz w:val="28"/>
          <w:szCs w:val="28"/>
        </w:rPr>
      </w:pPr>
      <w:r>
        <w:rPr>
          <w:rFonts w:hint="eastAsia" w:ascii="宋体" w:hAnsi="宋体" w:cs="宋体"/>
          <w:b/>
          <w:bCs/>
          <w:sz w:val="28"/>
          <w:szCs w:val="28"/>
        </w:rPr>
        <w:br w:type="page"/>
      </w:r>
    </w:p>
    <w:p w14:paraId="06A42641">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14:paraId="35810680">
      <w:pPr>
        <w:pStyle w:val="9"/>
        <w:spacing w:line="360" w:lineRule="auto"/>
        <w:ind w:left="0" w:leftChars="0"/>
        <w:jc w:val="center"/>
        <w:rPr>
          <w:rFonts w:ascii="宋体" w:hAnsi="宋体" w:cs="宋体"/>
          <w:b/>
          <w:bCs/>
          <w:sz w:val="28"/>
          <w:szCs w:val="28"/>
        </w:rPr>
      </w:pPr>
    </w:p>
    <w:p w14:paraId="76FB222F">
      <w:pPr>
        <w:pStyle w:val="9"/>
        <w:spacing w:line="360" w:lineRule="auto"/>
        <w:ind w:left="0" w:leftChars="0"/>
        <w:jc w:val="center"/>
        <w:rPr>
          <w:rFonts w:ascii="宋体" w:hAnsi="宋体" w:cs="宋体"/>
          <w:b/>
          <w:bCs/>
          <w:sz w:val="28"/>
          <w:szCs w:val="28"/>
        </w:rPr>
      </w:pPr>
    </w:p>
    <w:p w14:paraId="1A8374CC">
      <w:pPr>
        <w:pStyle w:val="9"/>
        <w:spacing w:line="360" w:lineRule="auto"/>
        <w:ind w:left="0" w:leftChars="0"/>
        <w:jc w:val="center"/>
        <w:rPr>
          <w:rFonts w:ascii="宋体" w:hAnsi="宋体" w:cs="宋体"/>
          <w:b/>
          <w:bCs/>
          <w:sz w:val="28"/>
          <w:szCs w:val="28"/>
        </w:rPr>
      </w:pPr>
    </w:p>
    <w:p w14:paraId="1A6CE00F">
      <w:pPr>
        <w:pStyle w:val="9"/>
        <w:spacing w:line="360" w:lineRule="auto"/>
        <w:ind w:left="0" w:leftChars="0"/>
        <w:jc w:val="center"/>
        <w:rPr>
          <w:rFonts w:ascii="宋体" w:hAnsi="宋体" w:cs="宋体"/>
          <w:b/>
          <w:bCs/>
          <w:sz w:val="28"/>
          <w:szCs w:val="28"/>
        </w:rPr>
      </w:pPr>
    </w:p>
    <w:p w14:paraId="158C8F9C">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1B96F34C">
      <w:pPr>
        <w:pStyle w:val="10"/>
        <w:spacing w:line="360" w:lineRule="auto"/>
        <w:rPr>
          <w:rFonts w:ascii="宋体" w:hAnsi="宋体" w:cs="宋体"/>
          <w:b/>
          <w:bCs/>
          <w:sz w:val="28"/>
          <w:szCs w:val="28"/>
        </w:rPr>
      </w:pPr>
    </w:p>
    <w:p w14:paraId="653572B6">
      <w:pPr>
        <w:pStyle w:val="35"/>
        <w:spacing w:line="360" w:lineRule="auto"/>
        <w:ind w:firstLine="480"/>
        <w:jc w:val="right"/>
        <w:rPr>
          <w:rFonts w:hint="default" w:ascii="宋体" w:hAnsi="宋体" w:cs="宋体"/>
          <w:sz w:val="24"/>
          <w:szCs w:val="24"/>
        </w:rPr>
      </w:pPr>
    </w:p>
    <w:p w14:paraId="7EC6E7B5">
      <w:pPr>
        <w:pStyle w:val="35"/>
        <w:spacing w:line="360" w:lineRule="auto"/>
        <w:ind w:firstLine="480"/>
        <w:jc w:val="right"/>
        <w:rPr>
          <w:rFonts w:hint="default" w:ascii="宋体" w:hAnsi="宋体" w:cs="宋体"/>
          <w:sz w:val="24"/>
          <w:szCs w:val="24"/>
        </w:rPr>
      </w:pPr>
    </w:p>
    <w:p w14:paraId="385DAAB9">
      <w:pPr>
        <w:pStyle w:val="35"/>
        <w:spacing w:line="360" w:lineRule="auto"/>
        <w:ind w:firstLine="480"/>
        <w:jc w:val="right"/>
        <w:rPr>
          <w:rFonts w:hint="default" w:ascii="宋体" w:hAnsi="宋体" w:cs="宋体"/>
          <w:sz w:val="24"/>
          <w:szCs w:val="24"/>
        </w:rPr>
      </w:pPr>
    </w:p>
    <w:p w14:paraId="22B73E78">
      <w:pPr>
        <w:pStyle w:val="35"/>
        <w:spacing w:line="360" w:lineRule="auto"/>
        <w:ind w:firstLine="480"/>
        <w:jc w:val="right"/>
        <w:rPr>
          <w:rFonts w:hint="default" w:ascii="宋体" w:hAnsi="宋体" w:cs="宋体"/>
          <w:sz w:val="24"/>
          <w:szCs w:val="24"/>
        </w:rPr>
      </w:pPr>
    </w:p>
    <w:p w14:paraId="38BD7456">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3E795297">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42C4DC14">
      <w:pPr>
        <w:pStyle w:val="10"/>
        <w:spacing w:line="360" w:lineRule="auto"/>
        <w:rPr>
          <w:rFonts w:ascii="宋体" w:hAnsi="宋体" w:cs="宋体"/>
          <w:b/>
          <w:bCs/>
          <w:sz w:val="28"/>
          <w:szCs w:val="28"/>
        </w:rPr>
      </w:pPr>
    </w:p>
    <w:p w14:paraId="6B71378D">
      <w:pPr>
        <w:pStyle w:val="10"/>
        <w:spacing w:line="360" w:lineRule="auto"/>
      </w:pPr>
    </w:p>
    <w:p w14:paraId="3237EEEB">
      <w:pPr>
        <w:pStyle w:val="10"/>
        <w:spacing w:line="360" w:lineRule="auto"/>
      </w:pPr>
    </w:p>
    <w:p w14:paraId="0E7C607A">
      <w:pPr>
        <w:pStyle w:val="10"/>
        <w:spacing w:line="360" w:lineRule="auto"/>
      </w:pPr>
    </w:p>
    <w:p w14:paraId="4D170172">
      <w:pPr>
        <w:pStyle w:val="10"/>
        <w:spacing w:line="360" w:lineRule="auto"/>
      </w:pPr>
    </w:p>
    <w:p w14:paraId="299C920A">
      <w:pPr>
        <w:pStyle w:val="10"/>
        <w:spacing w:line="360" w:lineRule="auto"/>
      </w:pPr>
    </w:p>
    <w:p w14:paraId="5AE46F3F">
      <w:pPr>
        <w:pStyle w:val="10"/>
        <w:spacing w:line="360" w:lineRule="auto"/>
      </w:pPr>
    </w:p>
    <w:p w14:paraId="14B8CCF4">
      <w:pPr>
        <w:pStyle w:val="10"/>
        <w:spacing w:line="360" w:lineRule="auto"/>
      </w:pPr>
    </w:p>
    <w:p w14:paraId="56575BBF">
      <w:pPr>
        <w:pStyle w:val="10"/>
        <w:spacing w:line="360" w:lineRule="auto"/>
      </w:pPr>
    </w:p>
    <w:p w14:paraId="700AB059">
      <w:pPr>
        <w:pStyle w:val="10"/>
        <w:spacing w:line="360" w:lineRule="auto"/>
      </w:pPr>
    </w:p>
    <w:p w14:paraId="7CD99949">
      <w:pPr>
        <w:pStyle w:val="10"/>
        <w:spacing w:line="360" w:lineRule="auto"/>
      </w:pPr>
    </w:p>
    <w:p w14:paraId="1C59CDDD">
      <w:pPr>
        <w:pStyle w:val="10"/>
        <w:spacing w:line="360" w:lineRule="auto"/>
      </w:pPr>
    </w:p>
    <w:p w14:paraId="0F984CE8">
      <w:pPr>
        <w:pStyle w:val="10"/>
        <w:spacing w:line="360" w:lineRule="auto"/>
      </w:pPr>
    </w:p>
    <w:p w14:paraId="713E6E6B">
      <w:pPr>
        <w:pStyle w:val="10"/>
        <w:spacing w:line="360" w:lineRule="auto"/>
      </w:pPr>
    </w:p>
    <w:p w14:paraId="47F3627D">
      <w:pPr>
        <w:pStyle w:val="10"/>
        <w:spacing w:line="360" w:lineRule="auto"/>
      </w:pPr>
    </w:p>
    <w:p w14:paraId="04C40695">
      <w:pPr>
        <w:pStyle w:val="10"/>
        <w:spacing w:line="360" w:lineRule="auto"/>
      </w:pPr>
    </w:p>
    <w:p w14:paraId="4889E578">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14:paraId="016CAA63">
      <w:pPr>
        <w:pStyle w:val="6"/>
        <w:spacing w:line="360" w:lineRule="auto"/>
        <w:rPr>
          <w:rFonts w:ascii="楷体_GB2312" w:eastAsia="楷体_GB2312"/>
          <w:b/>
          <w:sz w:val="40"/>
          <w:szCs w:val="40"/>
        </w:rPr>
      </w:pPr>
    </w:p>
    <w:p w14:paraId="4FC259C5">
      <w:pPr>
        <w:pStyle w:val="9"/>
        <w:spacing w:line="360" w:lineRule="auto"/>
        <w:rPr>
          <w:rFonts w:ascii="楷体_GB2312" w:eastAsia="楷体_GB2312"/>
          <w:b/>
          <w:sz w:val="40"/>
          <w:szCs w:val="40"/>
        </w:rPr>
      </w:pPr>
    </w:p>
    <w:p w14:paraId="20676D14">
      <w:pPr>
        <w:pStyle w:val="6"/>
        <w:spacing w:line="360" w:lineRule="auto"/>
        <w:rPr>
          <w:rFonts w:ascii="楷体_GB2312" w:eastAsia="楷体_GB2312"/>
          <w:b/>
          <w:sz w:val="40"/>
          <w:szCs w:val="40"/>
        </w:rPr>
      </w:pPr>
    </w:p>
    <w:p w14:paraId="6BFF61CA">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046F3399">
      <w:pPr>
        <w:pStyle w:val="10"/>
        <w:spacing w:line="360" w:lineRule="auto"/>
        <w:rPr>
          <w:rFonts w:ascii="宋体" w:hAnsi="宋体" w:cs="宋体"/>
          <w:b/>
          <w:bCs/>
          <w:sz w:val="28"/>
          <w:szCs w:val="28"/>
        </w:rPr>
      </w:pPr>
    </w:p>
    <w:p w14:paraId="5960BCF8">
      <w:pPr>
        <w:pStyle w:val="35"/>
        <w:spacing w:line="360" w:lineRule="auto"/>
        <w:ind w:firstLine="480"/>
        <w:jc w:val="right"/>
        <w:rPr>
          <w:rFonts w:hint="default" w:ascii="宋体" w:hAnsi="宋体" w:cs="宋体"/>
          <w:sz w:val="24"/>
          <w:szCs w:val="24"/>
        </w:rPr>
      </w:pPr>
    </w:p>
    <w:p w14:paraId="5E976C65">
      <w:pPr>
        <w:pStyle w:val="35"/>
        <w:spacing w:line="360" w:lineRule="auto"/>
        <w:ind w:firstLine="480"/>
        <w:jc w:val="right"/>
        <w:rPr>
          <w:rFonts w:hint="default" w:ascii="宋体" w:hAnsi="宋体" w:cs="宋体"/>
          <w:sz w:val="24"/>
          <w:szCs w:val="24"/>
        </w:rPr>
      </w:pPr>
    </w:p>
    <w:p w14:paraId="26B65AE0">
      <w:pPr>
        <w:pStyle w:val="35"/>
        <w:spacing w:line="360" w:lineRule="auto"/>
        <w:ind w:firstLine="480"/>
        <w:jc w:val="right"/>
        <w:rPr>
          <w:rFonts w:hint="default" w:ascii="宋体" w:hAnsi="宋体" w:cs="宋体"/>
          <w:sz w:val="24"/>
          <w:szCs w:val="24"/>
        </w:rPr>
      </w:pPr>
    </w:p>
    <w:p w14:paraId="298D55BD">
      <w:pPr>
        <w:pStyle w:val="35"/>
        <w:spacing w:line="360" w:lineRule="auto"/>
        <w:ind w:firstLine="480"/>
        <w:jc w:val="right"/>
        <w:rPr>
          <w:rFonts w:hint="default" w:ascii="宋体" w:hAnsi="宋体" w:cs="宋体"/>
          <w:sz w:val="24"/>
          <w:szCs w:val="24"/>
        </w:rPr>
      </w:pPr>
    </w:p>
    <w:p w14:paraId="6AFB3FDF">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3D44A73E">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3A1AF56D">
      <w:pPr>
        <w:pStyle w:val="9"/>
        <w:spacing w:line="360" w:lineRule="auto"/>
        <w:rPr>
          <w:rFonts w:ascii="楷体_GB2312" w:eastAsia="楷体_GB2312"/>
          <w:b/>
          <w:sz w:val="44"/>
          <w:szCs w:val="44"/>
        </w:rPr>
      </w:pPr>
    </w:p>
    <w:p w14:paraId="26AB94C0">
      <w:pPr>
        <w:pStyle w:val="6"/>
        <w:spacing w:line="360" w:lineRule="auto"/>
        <w:rPr>
          <w:rFonts w:ascii="楷体_GB2312" w:eastAsia="楷体_GB2312"/>
          <w:b/>
          <w:sz w:val="44"/>
          <w:szCs w:val="44"/>
        </w:rPr>
      </w:pPr>
    </w:p>
    <w:p w14:paraId="724CE42D">
      <w:pPr>
        <w:pStyle w:val="9"/>
        <w:spacing w:line="360" w:lineRule="auto"/>
        <w:rPr>
          <w:rFonts w:ascii="楷体_GB2312" w:eastAsia="楷体_GB2312"/>
          <w:b/>
          <w:sz w:val="44"/>
          <w:szCs w:val="44"/>
        </w:rPr>
      </w:pPr>
    </w:p>
    <w:p w14:paraId="6E1683F3">
      <w:pPr>
        <w:pStyle w:val="6"/>
        <w:spacing w:line="360" w:lineRule="auto"/>
        <w:rPr>
          <w:rFonts w:ascii="楷体_GB2312" w:eastAsia="楷体_GB2312"/>
          <w:b/>
          <w:sz w:val="44"/>
          <w:szCs w:val="44"/>
        </w:rPr>
      </w:pPr>
    </w:p>
    <w:p w14:paraId="17698ADC">
      <w:pPr>
        <w:pStyle w:val="9"/>
        <w:spacing w:line="360" w:lineRule="auto"/>
        <w:rPr>
          <w:rFonts w:ascii="楷体_GB2312" w:eastAsia="楷体_GB2312"/>
          <w:b/>
          <w:sz w:val="44"/>
          <w:szCs w:val="44"/>
        </w:rPr>
      </w:pPr>
    </w:p>
    <w:p w14:paraId="5D5B110F">
      <w:pPr>
        <w:pStyle w:val="6"/>
        <w:spacing w:line="360" w:lineRule="auto"/>
      </w:pPr>
    </w:p>
    <w:p w14:paraId="2EC6E30E">
      <w:pPr>
        <w:pStyle w:val="9"/>
        <w:spacing w:line="360" w:lineRule="auto"/>
        <w:rPr>
          <w:rFonts w:ascii="楷体_GB2312" w:eastAsia="楷体_GB2312"/>
          <w:b/>
          <w:sz w:val="44"/>
          <w:szCs w:val="44"/>
        </w:rPr>
      </w:pPr>
    </w:p>
    <w:p w14:paraId="28201C63">
      <w:pPr>
        <w:pStyle w:val="6"/>
        <w:spacing w:line="360" w:lineRule="auto"/>
        <w:rPr>
          <w:rFonts w:ascii="楷体_GB2312" w:eastAsia="楷体_GB2312"/>
          <w:b/>
          <w:sz w:val="44"/>
          <w:szCs w:val="44"/>
        </w:rPr>
      </w:pPr>
    </w:p>
    <w:p w14:paraId="099F6320">
      <w:pPr>
        <w:pStyle w:val="9"/>
        <w:spacing w:line="360" w:lineRule="auto"/>
        <w:rPr>
          <w:rFonts w:ascii="楷体_GB2312" w:eastAsia="楷体_GB2312"/>
          <w:b/>
          <w:sz w:val="44"/>
          <w:szCs w:val="44"/>
        </w:rPr>
      </w:pPr>
    </w:p>
    <w:p w14:paraId="0DDE3C5F">
      <w:pPr>
        <w:pStyle w:val="6"/>
        <w:spacing w:line="360" w:lineRule="auto"/>
        <w:rPr>
          <w:rFonts w:ascii="楷体_GB2312" w:eastAsia="楷体_GB2312"/>
          <w:b/>
          <w:sz w:val="44"/>
          <w:szCs w:val="44"/>
        </w:rPr>
      </w:pPr>
    </w:p>
    <w:p w14:paraId="3028692D">
      <w:pPr>
        <w:pStyle w:val="10"/>
        <w:spacing w:line="360" w:lineRule="auto"/>
        <w:rPr>
          <w:rFonts w:ascii="楷体_GB2312" w:eastAsia="楷体_GB2312"/>
          <w:b/>
          <w:sz w:val="44"/>
          <w:szCs w:val="44"/>
        </w:rPr>
      </w:pPr>
    </w:p>
    <w:p w14:paraId="60F62307">
      <w:pPr>
        <w:pStyle w:val="10"/>
        <w:spacing w:line="360" w:lineRule="auto"/>
        <w:rPr>
          <w:rFonts w:ascii="楷体_GB2312" w:eastAsia="楷体_GB2312"/>
          <w:b/>
          <w:sz w:val="44"/>
          <w:szCs w:val="44"/>
        </w:rPr>
      </w:pPr>
    </w:p>
    <w:p w14:paraId="5FB39AF3">
      <w:pPr>
        <w:spacing w:line="360" w:lineRule="auto"/>
        <w:jc w:val="center"/>
        <w:rPr>
          <w:rFonts w:ascii="黑体" w:hAnsi="黑体" w:eastAsia="黑体"/>
          <w:sz w:val="96"/>
          <w:szCs w:val="96"/>
        </w:rPr>
      </w:pPr>
      <w:r>
        <w:rPr>
          <w:rFonts w:hint="eastAsia" w:ascii="黑体" w:hAnsi="黑体" w:eastAsia="黑体"/>
          <w:sz w:val="96"/>
          <w:szCs w:val="96"/>
        </w:rPr>
        <w:t>响应文件</w:t>
      </w:r>
    </w:p>
    <w:p w14:paraId="7B020237">
      <w:pPr>
        <w:pStyle w:val="31"/>
        <w:spacing w:after="120" w:line="360" w:lineRule="auto"/>
        <w:outlineLvl w:val="9"/>
        <w:rPr>
          <w:rStyle w:val="32"/>
          <w:rFonts w:hAnsi="宋体" w:cs="宋体"/>
          <w:b/>
          <w:bCs/>
          <w:sz w:val="44"/>
          <w:szCs w:val="44"/>
        </w:rPr>
      </w:pPr>
    </w:p>
    <w:p w14:paraId="13938E20">
      <w:pPr>
        <w:pStyle w:val="31"/>
        <w:spacing w:after="120" w:line="360" w:lineRule="auto"/>
        <w:jc w:val="center"/>
        <w:outlineLvl w:val="9"/>
        <w:rPr>
          <w:rStyle w:val="32"/>
          <w:rFonts w:hAnsi="宋体" w:cs="宋体"/>
          <w:b/>
          <w:bCs/>
          <w:sz w:val="44"/>
          <w:szCs w:val="44"/>
        </w:rPr>
      </w:pPr>
      <w:r>
        <w:rPr>
          <w:rStyle w:val="32"/>
          <w:rFonts w:hint="eastAsia" w:hAnsi="宋体" w:cs="宋体"/>
          <w:b/>
          <w:bCs/>
          <w:sz w:val="44"/>
          <w:szCs w:val="44"/>
        </w:rPr>
        <w:t>（第二部分  报价部分）</w:t>
      </w:r>
    </w:p>
    <w:p w14:paraId="04831CDF">
      <w:pPr>
        <w:spacing w:line="360" w:lineRule="auto"/>
        <w:ind w:firstLine="1920" w:firstLineChars="200"/>
        <w:jc w:val="left"/>
        <w:rPr>
          <w:sz w:val="96"/>
          <w:szCs w:val="96"/>
        </w:rPr>
      </w:pPr>
    </w:p>
    <w:p w14:paraId="7A60D823">
      <w:pPr>
        <w:spacing w:line="360" w:lineRule="auto"/>
        <w:ind w:firstLine="1920" w:firstLineChars="200"/>
        <w:jc w:val="left"/>
        <w:rPr>
          <w:sz w:val="96"/>
          <w:szCs w:val="96"/>
        </w:rPr>
      </w:pPr>
    </w:p>
    <w:p w14:paraId="05D264E2">
      <w:pPr>
        <w:pStyle w:val="3"/>
        <w:spacing w:line="360" w:lineRule="auto"/>
      </w:pPr>
    </w:p>
    <w:p w14:paraId="559AE34D">
      <w:pPr>
        <w:spacing w:line="360" w:lineRule="auto"/>
        <w:ind w:firstLine="1920" w:firstLineChars="200"/>
        <w:jc w:val="left"/>
        <w:rPr>
          <w:sz w:val="96"/>
          <w:szCs w:val="96"/>
        </w:rPr>
      </w:pPr>
    </w:p>
    <w:p w14:paraId="2AF3EDE8">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14:paraId="49333F71">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p>
    <w:p w14:paraId="29752C0F">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p>
    <w:p w14:paraId="50FAC9B9">
      <w:pPr>
        <w:spacing w:line="360" w:lineRule="auto"/>
        <w:ind w:firstLine="738" w:firstLineChars="245"/>
        <w:rPr>
          <w:rFonts w:ascii="宋体" w:hAnsi="宋体" w:cs="宋体"/>
          <w:b/>
          <w:sz w:val="30"/>
          <w:u w:val="single"/>
        </w:rPr>
      </w:pPr>
      <w:r>
        <w:rPr>
          <w:rFonts w:hint="eastAsia" w:ascii="宋体" w:hAnsi="宋体" w:cs="宋体"/>
          <w:b/>
          <w:sz w:val="30"/>
        </w:rPr>
        <w:t>供应商名称 ：</w:t>
      </w:r>
    </w:p>
    <w:p w14:paraId="71E597D8">
      <w:pPr>
        <w:spacing w:line="360" w:lineRule="auto"/>
        <w:ind w:firstLine="148" w:firstLineChars="49"/>
      </w:pPr>
      <w:r>
        <w:rPr>
          <w:rFonts w:hint="eastAsia" w:ascii="宋体" w:hAnsi="宋体" w:cs="宋体"/>
          <w:b/>
          <w:sz w:val="30"/>
        </w:rPr>
        <w:t xml:space="preserve">    地址：</w:t>
      </w:r>
    </w:p>
    <w:p w14:paraId="2B17934F">
      <w:pPr>
        <w:spacing w:line="360" w:lineRule="auto"/>
      </w:pPr>
    </w:p>
    <w:p w14:paraId="7F577406">
      <w:r>
        <w:br w:type="page"/>
      </w:r>
    </w:p>
    <w:p w14:paraId="134DF515">
      <w:pPr>
        <w:pStyle w:val="10"/>
        <w:spacing w:line="360" w:lineRule="auto"/>
      </w:pPr>
    </w:p>
    <w:p w14:paraId="1748A94C">
      <w:pPr>
        <w:pStyle w:val="4"/>
        <w:keepNext w:val="0"/>
        <w:keepLines w:val="0"/>
        <w:spacing w:line="360" w:lineRule="auto"/>
        <w:jc w:val="center"/>
        <w:rPr>
          <w:rFonts w:ascii="宋体" w:hAnsi="宋体" w:cs="宋体"/>
          <w:b/>
          <w:bCs/>
          <w:sz w:val="28"/>
          <w:szCs w:val="28"/>
        </w:rPr>
      </w:pPr>
      <w:r>
        <w:rPr>
          <w:rFonts w:hint="eastAsia" w:ascii="宋体" w:hAnsi="宋体" w:cs="宋体"/>
          <w:b/>
          <w:bCs/>
          <w:sz w:val="28"/>
          <w:szCs w:val="28"/>
        </w:rPr>
        <w:t>1、报价一览表</w:t>
      </w:r>
    </w:p>
    <w:p w14:paraId="0D86045A">
      <w:pPr>
        <w:pStyle w:val="3"/>
        <w:spacing w:line="360" w:lineRule="auto"/>
        <w:rPr>
          <w:sz w:val="24"/>
          <w:szCs w:val="24"/>
        </w:rPr>
      </w:pPr>
      <w:r>
        <w:rPr>
          <w:rFonts w:hint="eastAsia"/>
          <w:sz w:val="24"/>
          <w:szCs w:val="24"/>
        </w:rPr>
        <w:t xml:space="preserve">项目编号：    </w:t>
      </w:r>
    </w:p>
    <w:p w14:paraId="0F4A274F">
      <w:pPr>
        <w:pStyle w:val="3"/>
        <w:spacing w:line="360" w:lineRule="auto"/>
        <w:jc w:val="both"/>
        <w:rPr>
          <w:rFonts w:cs="宋体"/>
          <w:sz w:val="24"/>
        </w:rPr>
      </w:pPr>
      <w:r>
        <w:rPr>
          <w:rFonts w:hint="eastAsia"/>
          <w:sz w:val="24"/>
          <w:szCs w:val="24"/>
        </w:rPr>
        <w:t xml:space="preserve">项目名称: </w:t>
      </w:r>
    </w:p>
    <w:p w14:paraId="51BF1407">
      <w:pPr>
        <w:pStyle w:val="33"/>
        <w:spacing w:line="360" w:lineRule="auto"/>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4235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1C400957">
            <w:pPr>
              <w:pStyle w:val="11"/>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14:paraId="6D320EC1">
            <w:pPr>
              <w:pStyle w:val="11"/>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14:paraId="23113E1E">
            <w:pPr>
              <w:pStyle w:val="11"/>
              <w:snapToGrid w:val="0"/>
              <w:spacing w:line="360" w:lineRule="auto"/>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14:paraId="0F2DD8D9">
            <w:pPr>
              <w:pStyle w:val="11"/>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14:paraId="4009B035">
            <w:pPr>
              <w:pStyle w:val="11"/>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14:paraId="65DFE2B8">
            <w:pPr>
              <w:pStyle w:val="11"/>
              <w:snapToGrid w:val="0"/>
              <w:spacing w:line="360" w:lineRule="auto"/>
              <w:ind w:left="-105" w:leftChars="-50" w:right="-105" w:rightChars="-50"/>
              <w:jc w:val="center"/>
              <w:rPr>
                <w:rFonts w:hAnsi="宋体"/>
                <w:kern w:val="2"/>
                <w:sz w:val="24"/>
              </w:rPr>
            </w:pPr>
            <w:r>
              <w:rPr>
                <w:rFonts w:hint="eastAsia" w:hAnsi="宋体"/>
                <w:kern w:val="2"/>
                <w:sz w:val="24"/>
              </w:rPr>
              <w:t>总价</w:t>
            </w:r>
          </w:p>
        </w:tc>
      </w:tr>
      <w:tr w14:paraId="0C51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0D017631">
            <w:pPr>
              <w:snapToGrid w:val="0"/>
              <w:spacing w:line="360" w:lineRule="auto"/>
              <w:jc w:val="center"/>
              <w:rPr>
                <w:rFonts w:ascii="宋体" w:hAnsi="宋体"/>
                <w:sz w:val="24"/>
              </w:rPr>
            </w:pPr>
          </w:p>
        </w:tc>
        <w:tc>
          <w:tcPr>
            <w:tcW w:w="797" w:type="dxa"/>
            <w:vAlign w:val="center"/>
          </w:tcPr>
          <w:p w14:paraId="736AC558">
            <w:pPr>
              <w:snapToGrid w:val="0"/>
              <w:spacing w:line="360" w:lineRule="auto"/>
              <w:jc w:val="center"/>
              <w:rPr>
                <w:rFonts w:ascii="宋体" w:hAnsi="宋体"/>
                <w:sz w:val="24"/>
              </w:rPr>
            </w:pPr>
          </w:p>
        </w:tc>
        <w:tc>
          <w:tcPr>
            <w:tcW w:w="1967" w:type="dxa"/>
            <w:vAlign w:val="center"/>
          </w:tcPr>
          <w:p w14:paraId="206D7EE2">
            <w:pPr>
              <w:snapToGrid w:val="0"/>
              <w:spacing w:line="360" w:lineRule="auto"/>
              <w:jc w:val="center"/>
              <w:rPr>
                <w:rFonts w:ascii="宋体" w:hAnsi="宋体"/>
                <w:sz w:val="24"/>
              </w:rPr>
            </w:pPr>
          </w:p>
        </w:tc>
        <w:tc>
          <w:tcPr>
            <w:tcW w:w="1289" w:type="dxa"/>
            <w:vAlign w:val="center"/>
          </w:tcPr>
          <w:p w14:paraId="17C62B61">
            <w:pPr>
              <w:snapToGrid w:val="0"/>
              <w:spacing w:line="360" w:lineRule="auto"/>
              <w:jc w:val="center"/>
              <w:rPr>
                <w:rFonts w:ascii="宋体" w:hAnsi="宋体"/>
                <w:sz w:val="24"/>
              </w:rPr>
            </w:pPr>
          </w:p>
        </w:tc>
        <w:tc>
          <w:tcPr>
            <w:tcW w:w="1613" w:type="dxa"/>
            <w:vAlign w:val="center"/>
          </w:tcPr>
          <w:p w14:paraId="1335B449">
            <w:pPr>
              <w:snapToGrid w:val="0"/>
              <w:spacing w:line="360" w:lineRule="auto"/>
              <w:jc w:val="center"/>
              <w:rPr>
                <w:rFonts w:ascii="宋体" w:hAnsi="宋体" w:cs="宋体"/>
                <w:kern w:val="0"/>
                <w:sz w:val="24"/>
              </w:rPr>
            </w:pPr>
          </w:p>
        </w:tc>
        <w:tc>
          <w:tcPr>
            <w:tcW w:w="2746" w:type="dxa"/>
            <w:vAlign w:val="center"/>
          </w:tcPr>
          <w:p w14:paraId="490E66FE">
            <w:pPr>
              <w:widowControl/>
              <w:spacing w:line="360" w:lineRule="auto"/>
              <w:jc w:val="left"/>
              <w:rPr>
                <w:rFonts w:ascii="宋体" w:hAnsi="宋体"/>
                <w:sz w:val="24"/>
              </w:rPr>
            </w:pPr>
          </w:p>
        </w:tc>
      </w:tr>
    </w:tbl>
    <w:p w14:paraId="2B049C53">
      <w:pPr>
        <w:pStyle w:val="33"/>
        <w:spacing w:line="360" w:lineRule="auto"/>
        <w:ind w:firstLine="6240" w:firstLineChars="2600"/>
        <w:rPr>
          <w:rFonts w:ascii="宋体" w:hAnsi="宋体"/>
          <w:sz w:val="24"/>
        </w:rPr>
      </w:pPr>
    </w:p>
    <w:p w14:paraId="426948B6">
      <w:pPr>
        <w:pStyle w:val="33"/>
        <w:spacing w:line="360" w:lineRule="auto"/>
        <w:ind w:firstLine="6240" w:firstLineChars="2600"/>
        <w:rPr>
          <w:rFonts w:ascii="宋体" w:hAnsi="宋体"/>
          <w:sz w:val="24"/>
        </w:rPr>
      </w:pPr>
    </w:p>
    <w:p w14:paraId="6250777B">
      <w:pPr>
        <w:pStyle w:val="33"/>
        <w:spacing w:line="360" w:lineRule="auto"/>
        <w:ind w:firstLine="6240" w:firstLineChars="2600"/>
        <w:rPr>
          <w:rFonts w:ascii="宋体" w:hAnsi="宋体"/>
          <w:sz w:val="24"/>
        </w:rPr>
      </w:pPr>
    </w:p>
    <w:p w14:paraId="36B2C15D">
      <w:pPr>
        <w:pStyle w:val="16"/>
        <w:spacing w:before="75" w:beforeAutospacing="0" w:after="75" w:afterAutospacing="0" w:line="360" w:lineRule="auto"/>
        <w:rPr>
          <w:sz w:val="28"/>
          <w:szCs w:val="28"/>
        </w:rPr>
      </w:pPr>
    </w:p>
    <w:p w14:paraId="491AF985">
      <w:pPr>
        <w:spacing w:line="360" w:lineRule="auto"/>
        <w:ind w:firstLine="3240" w:firstLineChars="1350"/>
        <w:rPr>
          <w:rFonts w:ascii="宋体" w:hAnsi="宋体"/>
          <w:sz w:val="24"/>
        </w:rPr>
      </w:pPr>
      <w:r>
        <w:rPr>
          <w:rFonts w:hint="eastAsia" w:ascii="宋体" w:hAnsi="宋体"/>
          <w:sz w:val="24"/>
        </w:rPr>
        <w:t>供应商（全称并加盖公章）：</w:t>
      </w:r>
    </w:p>
    <w:p w14:paraId="24B2557C">
      <w:pPr>
        <w:spacing w:line="360" w:lineRule="auto"/>
        <w:ind w:firstLine="3240" w:firstLineChars="1350"/>
        <w:rPr>
          <w:rFonts w:ascii="宋体" w:hAnsi="宋体"/>
          <w:sz w:val="24"/>
        </w:rPr>
      </w:pPr>
      <w:r>
        <w:rPr>
          <w:rFonts w:hint="eastAsia" w:ascii="宋体" w:hAnsi="宋体"/>
          <w:sz w:val="24"/>
        </w:rPr>
        <w:t>供应商代表签字：</w:t>
      </w:r>
    </w:p>
    <w:p w14:paraId="46FA8E68">
      <w:pPr>
        <w:spacing w:line="360" w:lineRule="auto"/>
        <w:ind w:firstLine="3240" w:firstLineChars="1350"/>
      </w:pPr>
      <w:r>
        <w:rPr>
          <w:rFonts w:hint="eastAsia" w:ascii="宋体" w:hAnsi="宋体"/>
          <w:sz w:val="24"/>
        </w:rPr>
        <w:t>日期：</w:t>
      </w:r>
    </w:p>
    <w:p w14:paraId="157BED1D">
      <w:pPr>
        <w:spacing w:line="360" w:lineRule="auto"/>
      </w:pPr>
    </w:p>
    <w:p w14:paraId="0E14F33F">
      <w:pPr>
        <w:spacing w:line="360" w:lineRule="auto"/>
      </w:pPr>
    </w:p>
    <w:p w14:paraId="684B7D76">
      <w:pPr>
        <w:spacing w:line="360" w:lineRule="auto"/>
      </w:pPr>
    </w:p>
    <w:p w14:paraId="76FF1A32">
      <w:pPr>
        <w:pStyle w:val="4"/>
        <w:spacing w:line="360" w:lineRule="auto"/>
      </w:pPr>
    </w:p>
    <w:p w14:paraId="3DA52F19">
      <w:pPr>
        <w:spacing w:line="360" w:lineRule="auto"/>
      </w:pPr>
    </w:p>
    <w:p w14:paraId="4BE4913F">
      <w:pPr>
        <w:pStyle w:val="4"/>
        <w:spacing w:line="360" w:lineRule="auto"/>
      </w:pPr>
    </w:p>
    <w:p w14:paraId="6889F561">
      <w:pPr>
        <w:spacing w:line="360" w:lineRule="auto"/>
      </w:pPr>
    </w:p>
    <w:p w14:paraId="50798383">
      <w:pPr>
        <w:numPr>
          <w:ilvl w:val="0"/>
          <w:numId w:val="6"/>
        </w:numPr>
        <w:spacing w:line="360" w:lineRule="auto"/>
        <w:jc w:val="center"/>
      </w:pPr>
      <w:r>
        <w:br w:type="page"/>
      </w:r>
    </w:p>
    <w:p w14:paraId="4139B55C">
      <w:pPr>
        <w:pStyle w:val="4"/>
        <w:keepNext w:val="0"/>
        <w:keepLines w:val="0"/>
        <w:spacing w:line="360" w:lineRule="auto"/>
        <w:jc w:val="center"/>
        <w:rPr>
          <w:rFonts w:ascii="宋体" w:hAnsi="宋体" w:cs="宋体"/>
          <w:b/>
          <w:bCs/>
          <w:sz w:val="28"/>
          <w:szCs w:val="28"/>
        </w:rPr>
      </w:pPr>
      <w:r>
        <w:rPr>
          <w:rFonts w:hint="eastAsia" w:ascii="宋体" w:hAnsi="宋体" w:cs="宋体"/>
          <w:b/>
          <w:bCs/>
          <w:sz w:val="28"/>
          <w:szCs w:val="28"/>
        </w:rPr>
        <w:t>2、货物分项报价表（若有）</w:t>
      </w:r>
    </w:p>
    <w:p w14:paraId="039A8A91">
      <w:pPr>
        <w:pStyle w:val="3"/>
        <w:spacing w:line="360" w:lineRule="auto"/>
        <w:rPr>
          <w:sz w:val="24"/>
          <w:szCs w:val="24"/>
        </w:rPr>
      </w:pPr>
      <w:r>
        <w:rPr>
          <w:rFonts w:hint="eastAsia"/>
          <w:sz w:val="24"/>
          <w:szCs w:val="24"/>
        </w:rPr>
        <w:t xml:space="preserve">项目编号：    </w:t>
      </w:r>
    </w:p>
    <w:p w14:paraId="0FA41625">
      <w:pPr>
        <w:pStyle w:val="3"/>
        <w:spacing w:line="360" w:lineRule="auto"/>
        <w:jc w:val="both"/>
        <w:rPr>
          <w:rFonts w:cs="宋体"/>
          <w:sz w:val="24"/>
        </w:rPr>
      </w:pPr>
      <w:r>
        <w:rPr>
          <w:rFonts w:hint="eastAsia"/>
          <w:sz w:val="24"/>
          <w:szCs w:val="24"/>
        </w:rPr>
        <w:t xml:space="preserve">项目名称: </w:t>
      </w:r>
    </w:p>
    <w:p w14:paraId="2AEB1B7B">
      <w:pPr>
        <w:pStyle w:val="33"/>
        <w:spacing w:line="360" w:lineRule="auto"/>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2961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53F86DD6">
            <w:pPr>
              <w:pStyle w:val="11"/>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14:paraId="2123585B">
            <w:pPr>
              <w:pStyle w:val="11"/>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14:paraId="28FA78ED">
            <w:pPr>
              <w:pStyle w:val="11"/>
              <w:snapToGrid w:val="0"/>
              <w:spacing w:line="360" w:lineRule="auto"/>
              <w:ind w:left="-105" w:leftChars="-50" w:right="-105" w:rightChars="-50"/>
              <w:jc w:val="center"/>
              <w:rPr>
                <w:rFonts w:hAnsi="宋体"/>
                <w:kern w:val="2"/>
                <w:sz w:val="24"/>
              </w:rPr>
            </w:pPr>
            <w:r>
              <w:rPr>
                <w:rFonts w:hint="eastAsia" w:hAnsi="宋体"/>
                <w:kern w:val="2"/>
                <w:sz w:val="24"/>
              </w:rPr>
              <w:t>货物</w:t>
            </w:r>
          </w:p>
        </w:tc>
        <w:tc>
          <w:tcPr>
            <w:tcW w:w="1289" w:type="dxa"/>
            <w:vAlign w:val="center"/>
          </w:tcPr>
          <w:p w14:paraId="542DFE4A">
            <w:pPr>
              <w:pStyle w:val="11"/>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14:paraId="11579600">
            <w:pPr>
              <w:pStyle w:val="11"/>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14:paraId="5D744D2F">
            <w:pPr>
              <w:pStyle w:val="11"/>
              <w:snapToGrid w:val="0"/>
              <w:spacing w:line="360" w:lineRule="auto"/>
              <w:ind w:left="-105" w:leftChars="-50" w:right="-105" w:rightChars="-50"/>
              <w:jc w:val="center"/>
              <w:rPr>
                <w:rFonts w:hAnsi="宋体"/>
                <w:kern w:val="2"/>
                <w:sz w:val="24"/>
              </w:rPr>
            </w:pPr>
            <w:r>
              <w:rPr>
                <w:rFonts w:hint="eastAsia" w:hAnsi="宋体"/>
                <w:kern w:val="2"/>
                <w:sz w:val="24"/>
              </w:rPr>
              <w:t>合计</w:t>
            </w:r>
          </w:p>
        </w:tc>
      </w:tr>
      <w:tr w14:paraId="543B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4CC20712">
            <w:pPr>
              <w:snapToGrid w:val="0"/>
              <w:spacing w:line="360" w:lineRule="auto"/>
              <w:jc w:val="center"/>
              <w:rPr>
                <w:rFonts w:ascii="宋体" w:hAnsi="宋体"/>
                <w:sz w:val="24"/>
              </w:rPr>
            </w:pPr>
          </w:p>
        </w:tc>
        <w:tc>
          <w:tcPr>
            <w:tcW w:w="797" w:type="dxa"/>
            <w:vAlign w:val="center"/>
          </w:tcPr>
          <w:p w14:paraId="509A2CB7">
            <w:pPr>
              <w:snapToGrid w:val="0"/>
              <w:spacing w:line="360" w:lineRule="auto"/>
              <w:jc w:val="center"/>
              <w:rPr>
                <w:rFonts w:ascii="宋体" w:hAnsi="宋体"/>
                <w:sz w:val="24"/>
              </w:rPr>
            </w:pPr>
          </w:p>
        </w:tc>
        <w:tc>
          <w:tcPr>
            <w:tcW w:w="1967" w:type="dxa"/>
            <w:vAlign w:val="center"/>
          </w:tcPr>
          <w:p w14:paraId="12B14AFA">
            <w:pPr>
              <w:snapToGrid w:val="0"/>
              <w:spacing w:line="360" w:lineRule="auto"/>
              <w:jc w:val="center"/>
              <w:rPr>
                <w:rFonts w:ascii="宋体" w:hAnsi="宋体"/>
                <w:sz w:val="24"/>
              </w:rPr>
            </w:pPr>
          </w:p>
        </w:tc>
        <w:tc>
          <w:tcPr>
            <w:tcW w:w="1289" w:type="dxa"/>
            <w:vAlign w:val="center"/>
          </w:tcPr>
          <w:p w14:paraId="5F5DC000">
            <w:pPr>
              <w:snapToGrid w:val="0"/>
              <w:spacing w:line="360" w:lineRule="auto"/>
              <w:jc w:val="center"/>
              <w:rPr>
                <w:rFonts w:ascii="宋体" w:hAnsi="宋体"/>
                <w:sz w:val="24"/>
              </w:rPr>
            </w:pPr>
          </w:p>
        </w:tc>
        <w:tc>
          <w:tcPr>
            <w:tcW w:w="1613" w:type="dxa"/>
            <w:vAlign w:val="center"/>
          </w:tcPr>
          <w:p w14:paraId="653CA832">
            <w:pPr>
              <w:snapToGrid w:val="0"/>
              <w:spacing w:line="360" w:lineRule="auto"/>
              <w:jc w:val="center"/>
              <w:rPr>
                <w:rFonts w:ascii="宋体" w:hAnsi="宋体" w:cs="宋体"/>
                <w:kern w:val="0"/>
                <w:sz w:val="24"/>
              </w:rPr>
            </w:pPr>
          </w:p>
        </w:tc>
        <w:tc>
          <w:tcPr>
            <w:tcW w:w="2746" w:type="dxa"/>
            <w:vAlign w:val="center"/>
          </w:tcPr>
          <w:p w14:paraId="3A19FF85">
            <w:pPr>
              <w:widowControl/>
              <w:spacing w:line="360" w:lineRule="auto"/>
              <w:jc w:val="left"/>
              <w:rPr>
                <w:rFonts w:ascii="宋体" w:hAnsi="宋体"/>
                <w:sz w:val="24"/>
              </w:rPr>
            </w:pPr>
          </w:p>
        </w:tc>
      </w:tr>
      <w:tr w14:paraId="661A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B2A2133">
            <w:pPr>
              <w:snapToGrid w:val="0"/>
              <w:spacing w:line="360" w:lineRule="auto"/>
              <w:jc w:val="center"/>
              <w:rPr>
                <w:rFonts w:ascii="宋体" w:hAnsi="宋体"/>
                <w:sz w:val="24"/>
              </w:rPr>
            </w:pPr>
          </w:p>
        </w:tc>
        <w:tc>
          <w:tcPr>
            <w:tcW w:w="797" w:type="dxa"/>
            <w:vAlign w:val="center"/>
          </w:tcPr>
          <w:p w14:paraId="56D7548F">
            <w:pPr>
              <w:snapToGrid w:val="0"/>
              <w:spacing w:line="360" w:lineRule="auto"/>
              <w:jc w:val="center"/>
              <w:rPr>
                <w:rFonts w:ascii="宋体" w:hAnsi="宋体"/>
                <w:sz w:val="24"/>
              </w:rPr>
            </w:pPr>
          </w:p>
        </w:tc>
        <w:tc>
          <w:tcPr>
            <w:tcW w:w="1967" w:type="dxa"/>
            <w:vAlign w:val="center"/>
          </w:tcPr>
          <w:p w14:paraId="49A8178A">
            <w:pPr>
              <w:snapToGrid w:val="0"/>
              <w:spacing w:line="360" w:lineRule="auto"/>
              <w:jc w:val="center"/>
              <w:rPr>
                <w:rFonts w:ascii="宋体" w:hAnsi="宋体"/>
                <w:sz w:val="24"/>
              </w:rPr>
            </w:pPr>
          </w:p>
        </w:tc>
        <w:tc>
          <w:tcPr>
            <w:tcW w:w="1289" w:type="dxa"/>
            <w:vAlign w:val="center"/>
          </w:tcPr>
          <w:p w14:paraId="298918AC">
            <w:pPr>
              <w:snapToGrid w:val="0"/>
              <w:spacing w:line="360" w:lineRule="auto"/>
              <w:jc w:val="center"/>
              <w:rPr>
                <w:rFonts w:ascii="宋体" w:hAnsi="宋体"/>
                <w:sz w:val="24"/>
              </w:rPr>
            </w:pPr>
          </w:p>
        </w:tc>
        <w:tc>
          <w:tcPr>
            <w:tcW w:w="1613" w:type="dxa"/>
            <w:vAlign w:val="center"/>
          </w:tcPr>
          <w:p w14:paraId="57D4E1C2">
            <w:pPr>
              <w:snapToGrid w:val="0"/>
              <w:spacing w:line="360" w:lineRule="auto"/>
              <w:jc w:val="center"/>
              <w:rPr>
                <w:rFonts w:ascii="宋体" w:hAnsi="宋体" w:cs="宋体"/>
                <w:kern w:val="0"/>
                <w:sz w:val="24"/>
              </w:rPr>
            </w:pPr>
          </w:p>
        </w:tc>
        <w:tc>
          <w:tcPr>
            <w:tcW w:w="2746" w:type="dxa"/>
            <w:vAlign w:val="center"/>
          </w:tcPr>
          <w:p w14:paraId="7DBFE9B1">
            <w:pPr>
              <w:widowControl/>
              <w:spacing w:line="360" w:lineRule="auto"/>
              <w:jc w:val="left"/>
              <w:rPr>
                <w:rFonts w:ascii="宋体" w:hAnsi="宋体"/>
                <w:sz w:val="24"/>
              </w:rPr>
            </w:pPr>
          </w:p>
        </w:tc>
      </w:tr>
      <w:tr w14:paraId="1798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6EEEE3FF">
            <w:pPr>
              <w:snapToGrid w:val="0"/>
              <w:spacing w:line="360" w:lineRule="auto"/>
              <w:jc w:val="center"/>
              <w:rPr>
                <w:rFonts w:ascii="宋体" w:hAnsi="宋体"/>
                <w:sz w:val="24"/>
              </w:rPr>
            </w:pPr>
          </w:p>
        </w:tc>
        <w:tc>
          <w:tcPr>
            <w:tcW w:w="797" w:type="dxa"/>
            <w:vAlign w:val="center"/>
          </w:tcPr>
          <w:p w14:paraId="697ECA81">
            <w:pPr>
              <w:snapToGrid w:val="0"/>
              <w:spacing w:line="360" w:lineRule="auto"/>
              <w:jc w:val="center"/>
              <w:rPr>
                <w:rFonts w:ascii="宋体" w:hAnsi="宋体"/>
                <w:sz w:val="24"/>
              </w:rPr>
            </w:pPr>
          </w:p>
        </w:tc>
        <w:tc>
          <w:tcPr>
            <w:tcW w:w="1967" w:type="dxa"/>
            <w:vAlign w:val="center"/>
          </w:tcPr>
          <w:p w14:paraId="29F56ECB">
            <w:pPr>
              <w:snapToGrid w:val="0"/>
              <w:spacing w:line="360" w:lineRule="auto"/>
              <w:jc w:val="center"/>
              <w:rPr>
                <w:rFonts w:ascii="宋体" w:hAnsi="宋体"/>
                <w:sz w:val="24"/>
              </w:rPr>
            </w:pPr>
          </w:p>
        </w:tc>
        <w:tc>
          <w:tcPr>
            <w:tcW w:w="1289" w:type="dxa"/>
            <w:vAlign w:val="center"/>
          </w:tcPr>
          <w:p w14:paraId="50963045">
            <w:pPr>
              <w:snapToGrid w:val="0"/>
              <w:spacing w:line="360" w:lineRule="auto"/>
              <w:jc w:val="center"/>
              <w:rPr>
                <w:rFonts w:ascii="宋体" w:hAnsi="宋体"/>
                <w:sz w:val="24"/>
              </w:rPr>
            </w:pPr>
          </w:p>
        </w:tc>
        <w:tc>
          <w:tcPr>
            <w:tcW w:w="1613" w:type="dxa"/>
            <w:vAlign w:val="center"/>
          </w:tcPr>
          <w:p w14:paraId="4B34170E">
            <w:pPr>
              <w:snapToGrid w:val="0"/>
              <w:spacing w:line="360" w:lineRule="auto"/>
              <w:jc w:val="center"/>
              <w:rPr>
                <w:rFonts w:ascii="宋体" w:hAnsi="宋体" w:cs="宋体"/>
                <w:kern w:val="0"/>
                <w:sz w:val="24"/>
              </w:rPr>
            </w:pPr>
          </w:p>
        </w:tc>
        <w:tc>
          <w:tcPr>
            <w:tcW w:w="2746" w:type="dxa"/>
            <w:vAlign w:val="center"/>
          </w:tcPr>
          <w:p w14:paraId="7C1244E3">
            <w:pPr>
              <w:widowControl/>
              <w:spacing w:line="360" w:lineRule="auto"/>
              <w:jc w:val="left"/>
              <w:rPr>
                <w:rFonts w:ascii="宋体" w:hAnsi="宋体"/>
                <w:sz w:val="24"/>
              </w:rPr>
            </w:pPr>
          </w:p>
        </w:tc>
      </w:tr>
      <w:tr w14:paraId="4C19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070915D7">
            <w:pPr>
              <w:widowControl/>
              <w:spacing w:line="360" w:lineRule="auto"/>
              <w:jc w:val="left"/>
              <w:rPr>
                <w:rFonts w:ascii="宋体" w:hAnsi="宋体"/>
                <w:sz w:val="24"/>
              </w:rPr>
            </w:pPr>
            <w:r>
              <w:rPr>
                <w:rFonts w:hint="eastAsia" w:ascii="宋体" w:hAnsi="宋体"/>
                <w:sz w:val="24"/>
              </w:rPr>
              <w:t>合同包总价：</w:t>
            </w:r>
          </w:p>
        </w:tc>
      </w:tr>
    </w:tbl>
    <w:p w14:paraId="47A7733B">
      <w:pPr>
        <w:pStyle w:val="33"/>
        <w:spacing w:line="360" w:lineRule="auto"/>
        <w:ind w:firstLine="6240" w:firstLineChars="2600"/>
        <w:rPr>
          <w:rFonts w:ascii="宋体" w:hAnsi="宋体"/>
          <w:sz w:val="24"/>
        </w:rPr>
      </w:pPr>
    </w:p>
    <w:p w14:paraId="304D2AF8">
      <w:pPr>
        <w:pStyle w:val="33"/>
        <w:spacing w:line="360" w:lineRule="auto"/>
        <w:ind w:firstLine="6240" w:firstLineChars="2600"/>
        <w:rPr>
          <w:rFonts w:ascii="宋体" w:hAnsi="宋体"/>
          <w:sz w:val="24"/>
        </w:rPr>
      </w:pPr>
    </w:p>
    <w:p w14:paraId="7FA670B6">
      <w:pPr>
        <w:pStyle w:val="16"/>
        <w:spacing w:before="75" w:beforeAutospacing="0" w:after="75" w:afterAutospacing="0" w:line="360" w:lineRule="auto"/>
        <w:rPr>
          <w:sz w:val="28"/>
          <w:szCs w:val="28"/>
        </w:rPr>
      </w:pPr>
    </w:p>
    <w:p w14:paraId="2CC6696E">
      <w:pPr>
        <w:spacing w:line="360" w:lineRule="auto"/>
        <w:rPr>
          <w:rFonts w:ascii="宋体" w:hAnsi="宋体"/>
          <w:sz w:val="24"/>
        </w:rPr>
      </w:pPr>
      <w:r>
        <w:rPr>
          <w:rFonts w:hint="eastAsia" w:ascii="宋体" w:hAnsi="宋体"/>
          <w:sz w:val="24"/>
        </w:rPr>
        <w:t>供应商（全称并加盖公章）：</w:t>
      </w:r>
    </w:p>
    <w:p w14:paraId="3254E449">
      <w:pPr>
        <w:spacing w:line="360" w:lineRule="auto"/>
        <w:rPr>
          <w:rFonts w:ascii="宋体" w:hAnsi="宋体"/>
          <w:sz w:val="24"/>
        </w:rPr>
      </w:pPr>
      <w:r>
        <w:rPr>
          <w:rFonts w:hint="eastAsia" w:ascii="宋体" w:hAnsi="宋体"/>
          <w:sz w:val="24"/>
        </w:rPr>
        <w:t>供应商代表签字：</w:t>
      </w:r>
    </w:p>
    <w:p w14:paraId="138160D2">
      <w:pPr>
        <w:spacing w:line="360" w:lineRule="auto"/>
      </w:pPr>
      <w:r>
        <w:rPr>
          <w:rFonts w:hint="eastAsia" w:ascii="宋体" w:hAnsi="宋体"/>
          <w:sz w:val="24"/>
        </w:rPr>
        <w:t>日期：</w:t>
      </w:r>
    </w:p>
    <w:p w14:paraId="1FE1353C">
      <w:pPr>
        <w:spacing w:line="360" w:lineRule="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C260F">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226727">
                          <w:pPr>
                            <w:pStyle w:val="14"/>
                          </w:pPr>
                          <w:r>
                            <w:fldChar w:fldCharType="begin"/>
                          </w:r>
                          <w:r>
                            <w:instrText xml:space="preserve"> PAGE  \* MERGEFORMAT </w:instrText>
                          </w:r>
                          <w:r>
                            <w:fldChar w:fldCharType="separate"/>
                          </w:r>
                          <w:r>
                            <w:t>14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07226727">
                    <w:pPr>
                      <w:pStyle w:val="1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665D6"/>
    <w:multiLevelType w:val="singleLevel"/>
    <w:tmpl w:val="8A1665D6"/>
    <w:lvl w:ilvl="0" w:tentative="0">
      <w:start w:val="1"/>
      <w:numFmt w:val="decimal"/>
      <w:lvlText w:val="%1."/>
      <w:lvlJc w:val="left"/>
      <w:pPr>
        <w:tabs>
          <w:tab w:val="left" w:pos="312"/>
        </w:tabs>
      </w:pPr>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abstractNum w:abstractNumId="5">
    <w:nsid w:val="79AFECD9"/>
    <w:multiLevelType w:val="singleLevel"/>
    <w:tmpl w:val="79AFECD9"/>
    <w:lvl w:ilvl="0" w:tentative="0">
      <w:start w:val="1"/>
      <w:numFmt w:val="decimal"/>
      <w:lvlText w:val="%1."/>
      <w:lvlJc w:val="left"/>
      <w:pPr>
        <w:tabs>
          <w:tab w:val="left" w:pos="312"/>
        </w:tabs>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YWMwMTI2NjYyODRlMTVkMTQzYjE1OWEwNmEwMTMifQ=="/>
    <w:docVar w:name="KSO_WPS_MARK_KEY" w:val="2bb53efd-d76f-4cde-a530-dbfa41bece64"/>
  </w:docVars>
  <w:rsids>
    <w:rsidRoot w:val="00B16B83"/>
    <w:rsid w:val="000944DB"/>
    <w:rsid w:val="000E3AD4"/>
    <w:rsid w:val="00176057"/>
    <w:rsid w:val="002B52A0"/>
    <w:rsid w:val="002F36E5"/>
    <w:rsid w:val="00332AAB"/>
    <w:rsid w:val="003917ED"/>
    <w:rsid w:val="003947C5"/>
    <w:rsid w:val="003B3428"/>
    <w:rsid w:val="004760D3"/>
    <w:rsid w:val="004C72FC"/>
    <w:rsid w:val="005068CC"/>
    <w:rsid w:val="00564FBE"/>
    <w:rsid w:val="00577A51"/>
    <w:rsid w:val="00665E9C"/>
    <w:rsid w:val="007A4366"/>
    <w:rsid w:val="00802F37"/>
    <w:rsid w:val="009335BC"/>
    <w:rsid w:val="00964746"/>
    <w:rsid w:val="00A623CB"/>
    <w:rsid w:val="00AB6FAA"/>
    <w:rsid w:val="00B16B83"/>
    <w:rsid w:val="00CD7ACC"/>
    <w:rsid w:val="00E86791"/>
    <w:rsid w:val="00FA6A9F"/>
    <w:rsid w:val="00FC501F"/>
    <w:rsid w:val="0295355F"/>
    <w:rsid w:val="02D80DA0"/>
    <w:rsid w:val="03FE1B9C"/>
    <w:rsid w:val="04733014"/>
    <w:rsid w:val="04C40DE2"/>
    <w:rsid w:val="05887190"/>
    <w:rsid w:val="0686229E"/>
    <w:rsid w:val="071B4393"/>
    <w:rsid w:val="07505ABC"/>
    <w:rsid w:val="07A3620E"/>
    <w:rsid w:val="09B0457B"/>
    <w:rsid w:val="09E518F1"/>
    <w:rsid w:val="0A263A57"/>
    <w:rsid w:val="0AAD02CE"/>
    <w:rsid w:val="0B783442"/>
    <w:rsid w:val="0C5D748D"/>
    <w:rsid w:val="0C684C71"/>
    <w:rsid w:val="0D316917"/>
    <w:rsid w:val="0E7D61C6"/>
    <w:rsid w:val="0E8F273C"/>
    <w:rsid w:val="0EA45A6A"/>
    <w:rsid w:val="0F0207CC"/>
    <w:rsid w:val="0F094070"/>
    <w:rsid w:val="0F1D0A28"/>
    <w:rsid w:val="11670892"/>
    <w:rsid w:val="11B4163D"/>
    <w:rsid w:val="124C4015"/>
    <w:rsid w:val="13B1041F"/>
    <w:rsid w:val="13D81485"/>
    <w:rsid w:val="13E40E6B"/>
    <w:rsid w:val="15AE7093"/>
    <w:rsid w:val="16027A31"/>
    <w:rsid w:val="1620180A"/>
    <w:rsid w:val="17484590"/>
    <w:rsid w:val="17E838C7"/>
    <w:rsid w:val="192161CD"/>
    <w:rsid w:val="19BA661F"/>
    <w:rsid w:val="19E754FB"/>
    <w:rsid w:val="1A4830AF"/>
    <w:rsid w:val="1AFB7651"/>
    <w:rsid w:val="1E897F61"/>
    <w:rsid w:val="1F850A91"/>
    <w:rsid w:val="20015463"/>
    <w:rsid w:val="200612F5"/>
    <w:rsid w:val="227368C5"/>
    <w:rsid w:val="228B6AB8"/>
    <w:rsid w:val="22E94F81"/>
    <w:rsid w:val="24A523F1"/>
    <w:rsid w:val="24FA4DAF"/>
    <w:rsid w:val="24FE536E"/>
    <w:rsid w:val="25717483"/>
    <w:rsid w:val="26011231"/>
    <w:rsid w:val="26CC160F"/>
    <w:rsid w:val="27457CE6"/>
    <w:rsid w:val="27C42B43"/>
    <w:rsid w:val="285C7C37"/>
    <w:rsid w:val="286C0AA9"/>
    <w:rsid w:val="28847CD2"/>
    <w:rsid w:val="28AD5641"/>
    <w:rsid w:val="28EB517F"/>
    <w:rsid w:val="29181EA6"/>
    <w:rsid w:val="294F4469"/>
    <w:rsid w:val="29F672CB"/>
    <w:rsid w:val="2A23138B"/>
    <w:rsid w:val="2A2D3EB3"/>
    <w:rsid w:val="2A3E2317"/>
    <w:rsid w:val="2AF52EE1"/>
    <w:rsid w:val="2BD524DE"/>
    <w:rsid w:val="2C7F0AE8"/>
    <w:rsid w:val="2CC04EFA"/>
    <w:rsid w:val="2CD071C2"/>
    <w:rsid w:val="2D445163"/>
    <w:rsid w:val="2DE10840"/>
    <w:rsid w:val="2E357CEB"/>
    <w:rsid w:val="2E877BF6"/>
    <w:rsid w:val="2EFC6C91"/>
    <w:rsid w:val="2F01291D"/>
    <w:rsid w:val="30C16C85"/>
    <w:rsid w:val="310517E1"/>
    <w:rsid w:val="31CE533B"/>
    <w:rsid w:val="320F1026"/>
    <w:rsid w:val="32150335"/>
    <w:rsid w:val="33747367"/>
    <w:rsid w:val="343659B5"/>
    <w:rsid w:val="346D3C94"/>
    <w:rsid w:val="354E2190"/>
    <w:rsid w:val="358048FA"/>
    <w:rsid w:val="35ED2D88"/>
    <w:rsid w:val="3709455A"/>
    <w:rsid w:val="382341D6"/>
    <w:rsid w:val="399D77AD"/>
    <w:rsid w:val="3B1D28DC"/>
    <w:rsid w:val="3B7F431D"/>
    <w:rsid w:val="3C3825DD"/>
    <w:rsid w:val="3D3F6F1C"/>
    <w:rsid w:val="3E135735"/>
    <w:rsid w:val="3E1D07F4"/>
    <w:rsid w:val="3E520C03"/>
    <w:rsid w:val="3E5E6414"/>
    <w:rsid w:val="3E795988"/>
    <w:rsid w:val="3EF92C37"/>
    <w:rsid w:val="427E03F3"/>
    <w:rsid w:val="435B2651"/>
    <w:rsid w:val="437A3FE4"/>
    <w:rsid w:val="443D0990"/>
    <w:rsid w:val="44A73530"/>
    <w:rsid w:val="44D75188"/>
    <w:rsid w:val="45121F3C"/>
    <w:rsid w:val="45857AB1"/>
    <w:rsid w:val="46923296"/>
    <w:rsid w:val="46E10C60"/>
    <w:rsid w:val="475B4434"/>
    <w:rsid w:val="47C80021"/>
    <w:rsid w:val="486B315D"/>
    <w:rsid w:val="495F5E6E"/>
    <w:rsid w:val="49891669"/>
    <w:rsid w:val="49900172"/>
    <w:rsid w:val="49966AF9"/>
    <w:rsid w:val="4A196B3F"/>
    <w:rsid w:val="4A5C54AC"/>
    <w:rsid w:val="4AE011B9"/>
    <w:rsid w:val="4AE30836"/>
    <w:rsid w:val="4B2349D8"/>
    <w:rsid w:val="4B2E3FCA"/>
    <w:rsid w:val="4B653170"/>
    <w:rsid w:val="4C7B3E93"/>
    <w:rsid w:val="4CE2174D"/>
    <w:rsid w:val="4D620879"/>
    <w:rsid w:val="4DD802C5"/>
    <w:rsid w:val="4ED82367"/>
    <w:rsid w:val="4EE33BD1"/>
    <w:rsid w:val="4F181D38"/>
    <w:rsid w:val="4F543728"/>
    <w:rsid w:val="4F5E0C80"/>
    <w:rsid w:val="50D32533"/>
    <w:rsid w:val="50F82D3E"/>
    <w:rsid w:val="513C382A"/>
    <w:rsid w:val="517949D7"/>
    <w:rsid w:val="51901D96"/>
    <w:rsid w:val="51A41ED4"/>
    <w:rsid w:val="51C17A07"/>
    <w:rsid w:val="56813DA2"/>
    <w:rsid w:val="56A046B9"/>
    <w:rsid w:val="56DB1A01"/>
    <w:rsid w:val="57520F6D"/>
    <w:rsid w:val="57A0728D"/>
    <w:rsid w:val="584B5258"/>
    <w:rsid w:val="592F4BEA"/>
    <w:rsid w:val="5A5348FE"/>
    <w:rsid w:val="5B9C1AA8"/>
    <w:rsid w:val="5D053507"/>
    <w:rsid w:val="5D090398"/>
    <w:rsid w:val="5D0A42D6"/>
    <w:rsid w:val="5DBF39CE"/>
    <w:rsid w:val="5ED441EF"/>
    <w:rsid w:val="5EE02541"/>
    <w:rsid w:val="5F683632"/>
    <w:rsid w:val="5FD517CA"/>
    <w:rsid w:val="60A71598"/>
    <w:rsid w:val="614C6AAF"/>
    <w:rsid w:val="61CB71E2"/>
    <w:rsid w:val="626D1C45"/>
    <w:rsid w:val="652C7270"/>
    <w:rsid w:val="65586B09"/>
    <w:rsid w:val="65853944"/>
    <w:rsid w:val="663051CA"/>
    <w:rsid w:val="67F554D5"/>
    <w:rsid w:val="685A4FB9"/>
    <w:rsid w:val="686751D2"/>
    <w:rsid w:val="68B3051B"/>
    <w:rsid w:val="68BC5088"/>
    <w:rsid w:val="68ED2414"/>
    <w:rsid w:val="696908D9"/>
    <w:rsid w:val="69EC5D2B"/>
    <w:rsid w:val="6C211629"/>
    <w:rsid w:val="6CFE6144"/>
    <w:rsid w:val="6D1D3A4F"/>
    <w:rsid w:val="6DA54AD4"/>
    <w:rsid w:val="6DD95D94"/>
    <w:rsid w:val="6E871743"/>
    <w:rsid w:val="6EBA2DB8"/>
    <w:rsid w:val="6ED71E32"/>
    <w:rsid w:val="7225308B"/>
    <w:rsid w:val="7240783D"/>
    <w:rsid w:val="72CC624C"/>
    <w:rsid w:val="73142424"/>
    <w:rsid w:val="73BD4A2D"/>
    <w:rsid w:val="73C16B5F"/>
    <w:rsid w:val="742835D1"/>
    <w:rsid w:val="745148D6"/>
    <w:rsid w:val="75076D67"/>
    <w:rsid w:val="75627BBA"/>
    <w:rsid w:val="75A86128"/>
    <w:rsid w:val="760B1A51"/>
    <w:rsid w:val="76312F72"/>
    <w:rsid w:val="76A82938"/>
    <w:rsid w:val="76D83194"/>
    <w:rsid w:val="78F92E48"/>
    <w:rsid w:val="7A84390D"/>
    <w:rsid w:val="7A986F29"/>
    <w:rsid w:val="7BED2B12"/>
    <w:rsid w:val="7C167B11"/>
    <w:rsid w:val="7C6B7A54"/>
    <w:rsid w:val="7D84744A"/>
    <w:rsid w:val="7DD60B98"/>
    <w:rsid w:val="7E755EB7"/>
    <w:rsid w:val="7F8A08C6"/>
    <w:rsid w:val="7F8D3BB1"/>
    <w:rsid w:val="7FA42B29"/>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unhideWhenUsed/>
    <w:qFormat/>
    <w:uiPriority w:val="9"/>
    <w:pPr>
      <w:keepNext/>
      <w:keepLines/>
      <w:spacing w:before="260" w:after="260" w:line="416" w:lineRule="auto"/>
      <w:outlineLvl w:val="2"/>
    </w:pPr>
    <w:rPr>
      <w:szCs w:val="32"/>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b/>
      <w:bCs/>
      <w:kern w:val="0"/>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宋体" w:hAnsi="Courier New"/>
      <w:kern w:val="0"/>
      <w:sz w:val="20"/>
    </w:rPr>
  </w:style>
  <w:style w:type="paragraph" w:styleId="12">
    <w:name w:val="Body Text Indent 2"/>
    <w:basedOn w:val="1"/>
    <w:qFormat/>
    <w:uiPriority w:val="0"/>
    <w:pPr>
      <w:spacing w:line="480" w:lineRule="auto"/>
      <w:ind w:left="420" w:leftChars="200"/>
    </w:pPr>
  </w:style>
  <w:style w:type="paragraph" w:styleId="13">
    <w:name w:val="Balloon Text"/>
    <w:basedOn w:val="1"/>
    <w:link w:val="37"/>
    <w:qFormat/>
    <w:uiPriority w:val="0"/>
    <w:rPr>
      <w:sz w:val="18"/>
      <w:szCs w:val="18"/>
    </w:rPr>
  </w:style>
  <w:style w:type="paragraph" w:styleId="14">
    <w:name w:val="footer"/>
    <w:basedOn w:val="1"/>
    <w:next w:val="1"/>
    <w:qFormat/>
    <w:uiPriority w:val="99"/>
    <w:pPr>
      <w:tabs>
        <w:tab w:val="center" w:pos="4153"/>
        <w:tab w:val="right" w:pos="8306"/>
      </w:tabs>
      <w:snapToGrid w:val="0"/>
      <w:jc w:val="left"/>
    </w:pPr>
    <w:rPr>
      <w:sz w:val="18"/>
      <w:szCs w:val="18"/>
    </w:rPr>
  </w:style>
  <w:style w:type="paragraph" w:styleId="15">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jc w:val="center"/>
      <w:outlineLvl w:val="0"/>
    </w:pPr>
    <w:rPr>
      <w:rFonts w:ascii="Cambria" w:hAnsi="Cambria"/>
      <w:b/>
      <w:bCs/>
      <w:kern w:val="0"/>
      <w:sz w:val="32"/>
      <w:szCs w:val="32"/>
    </w:rPr>
  </w:style>
  <w:style w:type="paragraph" w:styleId="18">
    <w:name w:val="Body Text First Indent"/>
    <w:basedOn w:val="8"/>
    <w:next w:val="19"/>
    <w:qFormat/>
    <w:uiPriority w:val="0"/>
    <w:pPr>
      <w:ind w:firstLine="420" w:firstLineChars="100"/>
    </w:pPr>
    <w:rPr>
      <w:rFonts w:ascii="Times New Roman" w:hAnsi="Times New Roman"/>
      <w:szCs w:val="20"/>
    </w:rPr>
  </w:style>
  <w:style w:type="paragraph" w:styleId="19">
    <w:name w:val="Body Text First Indent 2"/>
    <w:basedOn w:val="9"/>
    <w:qFormat/>
    <w:uiPriority w:val="99"/>
    <w:pPr>
      <w:tabs>
        <w:tab w:val="left" w:pos="4606"/>
      </w:tabs>
      <w:ind w:firstLine="420"/>
    </w:p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Emphasis"/>
    <w:qFormat/>
    <w:uiPriority w:val="20"/>
    <w:rPr>
      <w:i/>
      <w:iCs/>
    </w:rPr>
  </w:style>
  <w:style w:type="character" w:styleId="25">
    <w:name w:val="Hyperlink"/>
    <w:basedOn w:val="22"/>
    <w:qFormat/>
    <w:uiPriority w:val="0"/>
    <w:rPr>
      <w:color w:val="0000FF"/>
      <w:u w:val="single"/>
    </w:rPr>
  </w:style>
  <w:style w:type="character" w:styleId="26">
    <w:name w:val="annotation reference"/>
    <w:basedOn w:val="22"/>
    <w:qFormat/>
    <w:uiPriority w:val="0"/>
    <w:rPr>
      <w:sz w:val="21"/>
      <w:szCs w:val="21"/>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9">
    <w:name w:val="表格文字"/>
    <w:basedOn w:val="1"/>
    <w:next w:val="8"/>
    <w:qFormat/>
    <w:uiPriority w:val="0"/>
    <w:pPr>
      <w:adjustRightInd w:val="0"/>
      <w:spacing w:line="420" w:lineRule="atLeast"/>
      <w:jc w:val="left"/>
      <w:textAlignment w:val="baseline"/>
    </w:pPr>
    <w:rPr>
      <w:kern w:val="0"/>
      <w:szCs w:val="20"/>
    </w:rPr>
  </w:style>
  <w:style w:type="paragraph" w:customStyle="1" w:styleId="30">
    <w:name w:val="Fließtext"/>
    <w:basedOn w:val="1"/>
    <w:qFormat/>
    <w:uiPriority w:val="0"/>
    <w:pPr>
      <w:overflowPunct w:val="0"/>
      <w:autoSpaceDE w:val="0"/>
      <w:autoSpaceDN w:val="0"/>
      <w:adjustRightInd w:val="0"/>
      <w:textAlignment w:val="baseline"/>
    </w:pPr>
    <w:rPr>
      <w:kern w:val="28"/>
      <w:szCs w:val="20"/>
    </w:rPr>
  </w:style>
  <w:style w:type="paragraph" w:customStyle="1" w:styleId="31">
    <w:name w:val="样式3"/>
    <w:basedOn w:val="11"/>
    <w:qFormat/>
    <w:uiPriority w:val="0"/>
    <w:pPr>
      <w:spacing w:line="0" w:lineRule="atLeast"/>
      <w:outlineLvl w:val="0"/>
    </w:pPr>
    <w:rPr>
      <w:sz w:val="28"/>
    </w:rPr>
  </w:style>
  <w:style w:type="character" w:customStyle="1" w:styleId="32">
    <w:name w:val="NormalCharacter"/>
    <w:semiHidden/>
    <w:qFormat/>
    <w:uiPriority w:val="0"/>
    <w:rPr>
      <w:kern w:val="2"/>
      <w:sz w:val="21"/>
      <w:szCs w:val="24"/>
      <w:lang w:val="en-US" w:eastAsia="zh-CN" w:bidi="ar-SA"/>
    </w:rPr>
  </w:style>
  <w:style w:type="paragraph" w:customStyle="1" w:styleId="33">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paragraph" w:customStyle="1" w:styleId="35">
    <w:name w:val="null3"/>
    <w:qFormat/>
    <w:uiPriority w:val="0"/>
    <w:rPr>
      <w:rFonts w:hint="eastAsia" w:ascii="Calibri" w:hAnsi="Calibri" w:eastAsia="宋体" w:cs="Times New Roman"/>
      <w:lang w:val="en-US" w:eastAsia="zh-CN" w:bidi="ar-SA"/>
    </w:rPr>
  </w:style>
  <w:style w:type="character" w:customStyle="1" w:styleId="36">
    <w:name w:val="页眉 Char"/>
    <w:basedOn w:val="22"/>
    <w:link w:val="15"/>
    <w:qFormat/>
    <w:uiPriority w:val="0"/>
    <w:rPr>
      <w:rFonts w:ascii="Calibri" w:hAnsi="Calibri"/>
      <w:kern w:val="2"/>
      <w:sz w:val="18"/>
      <w:szCs w:val="18"/>
    </w:rPr>
  </w:style>
  <w:style w:type="character" w:customStyle="1" w:styleId="37">
    <w:name w:val="批注框文本 Char"/>
    <w:basedOn w:val="22"/>
    <w:link w:val="13"/>
    <w:qFormat/>
    <w:uiPriority w:val="0"/>
    <w:rPr>
      <w:rFonts w:ascii="Calibri" w:hAnsi="Calibri"/>
      <w:kern w:val="2"/>
      <w:sz w:val="18"/>
      <w:szCs w:val="18"/>
    </w:rPr>
  </w:style>
  <w:style w:type="paragraph" w:customStyle="1" w:styleId="38">
    <w:name w:val="p0"/>
    <w:basedOn w:val="1"/>
    <w:qFormat/>
    <w:uiPriority w:val="0"/>
    <w:pPr>
      <w:widowControl/>
    </w:pPr>
    <w:rPr>
      <w:kern w:val="0"/>
      <w:sz w:val="32"/>
      <w:szCs w:val="32"/>
    </w:rPr>
  </w:style>
  <w:style w:type="paragraph" w:customStyle="1" w:styleId="39">
    <w:name w:val="p17"/>
    <w:basedOn w:val="1"/>
    <w:qFormat/>
    <w:uiPriority w:val="0"/>
    <w:pPr>
      <w:widowControl/>
    </w:pPr>
    <w:rPr>
      <w:kern w:val="0"/>
      <w:sz w:val="30"/>
      <w:szCs w:val="30"/>
    </w:rPr>
  </w:style>
  <w:style w:type="paragraph" w:styleId="4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15498</Words>
  <Characters>16510</Characters>
  <Lines>27</Lines>
  <Paragraphs>41</Paragraphs>
  <TotalTime>7</TotalTime>
  <ScaleCrop>false</ScaleCrop>
  <LinksUpToDate>false</LinksUpToDate>
  <CharactersWithSpaces>17475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cp:lastPrinted>2024-12-19T08:29:00Z</cp:lastPrinted>
  <dcterms:modified xsi:type="dcterms:W3CDTF">2025-01-02T08:31:25Z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6C337C4CD7684C05BECC7560F2159A1E_13</vt:lpwstr>
  </property>
  <property fmtid="{D5CDD505-2E9C-101B-9397-08002B2CF9AE}" pid="4" name="KSOTemplateDocerSaveRecord">
    <vt:lpwstr>eyJoZGlkIjoiMTVmNTM2ODRlZThmYjZlMjcxZWUxM2EwYjM4NTRkNTYifQ==</vt:lpwstr>
  </property>
</Properties>
</file>